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82" w:rsidRPr="00591E48" w:rsidRDefault="00933625" w:rsidP="00A8543B">
      <w:pPr>
        <w:pStyle w:val="Titel"/>
        <w:spacing w:line="360" w:lineRule="auto"/>
        <w:jc w:val="both"/>
        <w:rPr>
          <w:sz w:val="24"/>
          <w:szCs w:val="24"/>
        </w:rPr>
      </w:pPr>
      <w:bookmarkStart w:id="0" w:name="_GoBack"/>
      <w:bookmarkEnd w:id="0"/>
      <w:r>
        <w:rPr>
          <w:sz w:val="24"/>
          <w:szCs w:val="24"/>
        </w:rPr>
        <w:t>Parteinahe</w:t>
      </w:r>
      <w:r w:rsidR="00A777B5">
        <w:rPr>
          <w:sz w:val="24"/>
          <w:szCs w:val="24"/>
        </w:rPr>
        <w:t xml:space="preserve"> Stiftungen</w:t>
      </w:r>
      <w:r w:rsidR="00355382" w:rsidRPr="00591E48">
        <w:rPr>
          <w:sz w:val="24"/>
          <w:szCs w:val="24"/>
        </w:rPr>
        <w:t xml:space="preserve"> und </w:t>
      </w:r>
      <w:r w:rsidR="000E2689">
        <w:rPr>
          <w:sz w:val="24"/>
          <w:szCs w:val="24"/>
        </w:rPr>
        <w:t xml:space="preserve">die </w:t>
      </w:r>
      <w:r w:rsidR="00A777B5">
        <w:rPr>
          <w:sz w:val="24"/>
          <w:szCs w:val="24"/>
        </w:rPr>
        <w:t xml:space="preserve">parlamentarische </w:t>
      </w:r>
      <w:r w:rsidR="000E2689">
        <w:rPr>
          <w:sz w:val="24"/>
          <w:szCs w:val="24"/>
        </w:rPr>
        <w:t>Elite</w:t>
      </w:r>
      <w:r w:rsidR="00355382" w:rsidRPr="00591E48">
        <w:rPr>
          <w:sz w:val="24"/>
          <w:szCs w:val="24"/>
        </w:rPr>
        <w:t xml:space="preserve"> in Estland</w:t>
      </w:r>
      <w:r w:rsidR="005543D1">
        <w:rPr>
          <w:sz w:val="24"/>
          <w:szCs w:val="24"/>
        </w:rPr>
        <w:t xml:space="preserve"> –</w:t>
      </w:r>
      <w:r w:rsidR="00190EB1">
        <w:rPr>
          <w:sz w:val="24"/>
          <w:szCs w:val="24"/>
        </w:rPr>
        <w:t xml:space="preserve"> Auf</w:t>
      </w:r>
      <w:r w:rsidR="005543D1">
        <w:rPr>
          <w:sz w:val="24"/>
          <w:szCs w:val="24"/>
        </w:rPr>
        <w:t>b</w:t>
      </w:r>
      <w:r w:rsidR="00190EB1">
        <w:rPr>
          <w:sz w:val="24"/>
          <w:szCs w:val="24"/>
        </w:rPr>
        <w:t>a</w:t>
      </w:r>
      <w:r w:rsidR="005543D1">
        <w:rPr>
          <w:sz w:val="24"/>
          <w:szCs w:val="24"/>
        </w:rPr>
        <w:t>u von Netzwerken oder Elitenrekrutierung?</w:t>
      </w:r>
    </w:p>
    <w:p w:rsidR="006F1A3D" w:rsidRDefault="000E2689" w:rsidP="00A8543B">
      <w:pPr>
        <w:spacing w:line="360" w:lineRule="auto"/>
        <w:jc w:val="both"/>
        <w:rPr>
          <w:rFonts w:ascii="Times New Roman" w:hAnsi="Times New Roman" w:cs="Times New Roman"/>
          <w:sz w:val="24"/>
          <w:szCs w:val="24"/>
        </w:rPr>
      </w:pPr>
      <w:r w:rsidRPr="00334FBD">
        <w:rPr>
          <w:rFonts w:ascii="Times New Roman" w:hAnsi="Times New Roman" w:cs="Times New Roman"/>
          <w:sz w:val="24"/>
          <w:szCs w:val="24"/>
        </w:rPr>
        <w:t>Die parteinahen Stiftungen</w:t>
      </w:r>
      <w:r w:rsidR="00D5363E">
        <w:rPr>
          <w:rStyle w:val="Funotenzeichen"/>
          <w:rFonts w:ascii="Times New Roman" w:hAnsi="Times New Roman" w:cs="Times New Roman"/>
          <w:sz w:val="24"/>
          <w:szCs w:val="24"/>
        </w:rPr>
        <w:footnoteReference w:id="1"/>
      </w:r>
      <w:r w:rsidRPr="00334FBD">
        <w:rPr>
          <w:rFonts w:ascii="Times New Roman" w:hAnsi="Times New Roman" w:cs="Times New Roman"/>
          <w:sz w:val="24"/>
          <w:szCs w:val="24"/>
        </w:rPr>
        <w:t xml:space="preserve"> in der Bundesrepublik Deutsc</w:t>
      </w:r>
      <w:r w:rsidR="00E5721C">
        <w:rPr>
          <w:rFonts w:ascii="Times New Roman" w:hAnsi="Times New Roman" w:cs="Times New Roman"/>
          <w:sz w:val="24"/>
          <w:szCs w:val="24"/>
        </w:rPr>
        <w:t xml:space="preserve">hland </w:t>
      </w:r>
      <w:r w:rsidR="00B62FAE">
        <w:rPr>
          <w:rFonts w:ascii="Times New Roman" w:hAnsi="Times New Roman" w:cs="Times New Roman"/>
          <w:sz w:val="24"/>
          <w:szCs w:val="24"/>
        </w:rPr>
        <w:t xml:space="preserve">und ihre Tätigkeiten </w:t>
      </w:r>
      <w:r w:rsidR="00E5721C">
        <w:rPr>
          <w:rFonts w:ascii="Times New Roman" w:hAnsi="Times New Roman" w:cs="Times New Roman"/>
          <w:sz w:val="24"/>
          <w:szCs w:val="24"/>
        </w:rPr>
        <w:t xml:space="preserve">sind </w:t>
      </w:r>
      <w:r w:rsidR="00B62FAE">
        <w:rPr>
          <w:rFonts w:ascii="Times New Roman" w:hAnsi="Times New Roman" w:cs="Times New Roman"/>
          <w:sz w:val="24"/>
          <w:szCs w:val="24"/>
        </w:rPr>
        <w:t>i</w:t>
      </w:r>
      <w:r w:rsidRPr="00334FBD">
        <w:rPr>
          <w:rFonts w:ascii="Times New Roman" w:hAnsi="Times New Roman" w:cs="Times New Roman"/>
          <w:sz w:val="24"/>
          <w:szCs w:val="24"/>
        </w:rPr>
        <w:t>n der Öffentlichkeit weitgehend unbekannt</w:t>
      </w:r>
      <w:r w:rsidR="00B62FAE">
        <w:rPr>
          <w:rFonts w:ascii="Times New Roman" w:hAnsi="Times New Roman" w:cs="Times New Roman"/>
          <w:sz w:val="24"/>
          <w:szCs w:val="24"/>
        </w:rPr>
        <w:t xml:space="preserve"> und von der politikwissens</w:t>
      </w:r>
      <w:r w:rsidR="00BF36FD">
        <w:rPr>
          <w:rFonts w:ascii="Times New Roman" w:hAnsi="Times New Roman" w:cs="Times New Roman"/>
          <w:sz w:val="24"/>
          <w:szCs w:val="24"/>
        </w:rPr>
        <w:t>chaftlichen Forschung kaum</w:t>
      </w:r>
      <w:r w:rsidR="00811E6F">
        <w:rPr>
          <w:rFonts w:ascii="Times New Roman" w:hAnsi="Times New Roman" w:cs="Times New Roman"/>
          <w:sz w:val="24"/>
          <w:szCs w:val="24"/>
        </w:rPr>
        <w:t xml:space="preserve"> </w:t>
      </w:r>
      <w:r w:rsidR="00B62FAE">
        <w:rPr>
          <w:rFonts w:ascii="Times New Roman" w:hAnsi="Times New Roman" w:cs="Times New Roman"/>
          <w:sz w:val="24"/>
          <w:szCs w:val="24"/>
        </w:rPr>
        <w:t>beachtet</w:t>
      </w:r>
      <w:r w:rsidRPr="00334FBD">
        <w:rPr>
          <w:rFonts w:ascii="Times New Roman" w:hAnsi="Times New Roman" w:cs="Times New Roman"/>
          <w:sz w:val="24"/>
          <w:szCs w:val="24"/>
        </w:rPr>
        <w:t xml:space="preserve">. </w:t>
      </w:r>
      <w:r w:rsidR="00183E3F" w:rsidRPr="00334FBD">
        <w:rPr>
          <w:rFonts w:ascii="Times New Roman" w:hAnsi="Times New Roman" w:cs="Times New Roman"/>
          <w:sz w:val="24"/>
          <w:szCs w:val="24"/>
        </w:rPr>
        <w:t xml:space="preserve">Ausgehend von der gemeinsamen Erklärung der deutschen Parteistiftungen von 1999 </w:t>
      </w:r>
      <w:r w:rsidR="00C1311B">
        <w:rPr>
          <w:rFonts w:ascii="Times New Roman" w:hAnsi="Times New Roman" w:cs="Times New Roman"/>
          <w:sz w:val="24"/>
          <w:szCs w:val="24"/>
        </w:rPr>
        <w:t>wollen</w:t>
      </w:r>
      <w:r w:rsidR="00183E3F" w:rsidRPr="00334FBD">
        <w:rPr>
          <w:rFonts w:ascii="Times New Roman" w:hAnsi="Times New Roman" w:cs="Times New Roman"/>
          <w:sz w:val="24"/>
          <w:szCs w:val="24"/>
        </w:rPr>
        <w:t xml:space="preserve"> die Stiftungen</w:t>
      </w:r>
      <w:r w:rsidR="00C1311B">
        <w:rPr>
          <w:rFonts w:ascii="Times New Roman" w:hAnsi="Times New Roman" w:cs="Times New Roman"/>
          <w:sz w:val="24"/>
          <w:szCs w:val="24"/>
        </w:rPr>
        <w:t xml:space="preserve"> versuchen</w:t>
      </w:r>
      <w:r w:rsidR="00183E3F" w:rsidRPr="00334FBD">
        <w:rPr>
          <w:rFonts w:ascii="Times New Roman" w:hAnsi="Times New Roman" w:cs="Times New Roman"/>
          <w:sz w:val="24"/>
          <w:szCs w:val="24"/>
        </w:rPr>
        <w:t xml:space="preserve"> „durch Vermittlung politischer Bildung die Beschäftigung der Bürger mit politischen Fragen anzuregen sowie ihr politisches Engagement zu fördern und zu vertiefen“</w:t>
      </w:r>
      <w:r w:rsidR="00183E3F" w:rsidRPr="00334FBD">
        <w:rPr>
          <w:rStyle w:val="Funotenzeichen"/>
          <w:rFonts w:ascii="Times New Roman" w:hAnsi="Times New Roman" w:cs="Times New Roman"/>
          <w:sz w:val="24"/>
          <w:szCs w:val="24"/>
        </w:rPr>
        <w:footnoteReference w:id="2"/>
      </w:r>
      <w:r w:rsidR="00183E3F" w:rsidRPr="00334FBD">
        <w:rPr>
          <w:rFonts w:ascii="Times New Roman" w:hAnsi="Times New Roman" w:cs="Times New Roman"/>
          <w:sz w:val="24"/>
          <w:szCs w:val="24"/>
        </w:rPr>
        <w:t xml:space="preserve">. Die </w:t>
      </w:r>
      <w:r w:rsidR="00AC5CF0">
        <w:rPr>
          <w:rFonts w:ascii="Times New Roman" w:hAnsi="Times New Roman" w:cs="Times New Roman"/>
          <w:sz w:val="24"/>
          <w:szCs w:val="24"/>
        </w:rPr>
        <w:t xml:space="preserve">Inlandstätigkeiten der </w:t>
      </w:r>
      <w:r w:rsidR="00183E3F" w:rsidRPr="00334FBD">
        <w:rPr>
          <w:rFonts w:ascii="Times New Roman" w:hAnsi="Times New Roman" w:cs="Times New Roman"/>
          <w:sz w:val="24"/>
          <w:szCs w:val="24"/>
        </w:rPr>
        <w:t xml:space="preserve">Stiftungen tragen </w:t>
      </w:r>
      <w:r w:rsidR="00E01B5B">
        <w:rPr>
          <w:rFonts w:ascii="Times New Roman" w:hAnsi="Times New Roman" w:cs="Times New Roman"/>
          <w:sz w:val="24"/>
          <w:szCs w:val="24"/>
        </w:rPr>
        <w:t>auf diesem Wege zur</w:t>
      </w:r>
      <w:r w:rsidR="00080728" w:rsidRPr="00334FBD">
        <w:rPr>
          <w:rFonts w:ascii="Times New Roman" w:hAnsi="Times New Roman" w:cs="Times New Roman"/>
          <w:sz w:val="24"/>
          <w:szCs w:val="24"/>
        </w:rPr>
        <w:t xml:space="preserve"> Förderung politischen Engagements </w:t>
      </w:r>
      <w:r w:rsidR="00AC5CF0">
        <w:rPr>
          <w:rFonts w:ascii="Times New Roman" w:hAnsi="Times New Roman" w:cs="Times New Roman"/>
          <w:sz w:val="24"/>
          <w:szCs w:val="24"/>
        </w:rPr>
        <w:t>und</w:t>
      </w:r>
      <w:r w:rsidR="00080728" w:rsidRPr="00334FBD">
        <w:rPr>
          <w:rFonts w:ascii="Times New Roman" w:hAnsi="Times New Roman" w:cs="Times New Roman"/>
          <w:sz w:val="24"/>
          <w:szCs w:val="24"/>
        </w:rPr>
        <w:t xml:space="preserve"> </w:t>
      </w:r>
      <w:r w:rsidR="00B62FAE">
        <w:rPr>
          <w:rFonts w:ascii="Times New Roman" w:hAnsi="Times New Roman" w:cs="Times New Roman"/>
          <w:sz w:val="24"/>
          <w:szCs w:val="24"/>
        </w:rPr>
        <w:t>zur Elitenrekrutierung bei</w:t>
      </w:r>
      <w:r w:rsidR="007F49F8" w:rsidRPr="00334FBD">
        <w:rPr>
          <w:rStyle w:val="Funotenzeichen"/>
          <w:rFonts w:ascii="Times New Roman" w:hAnsi="Times New Roman" w:cs="Times New Roman"/>
          <w:sz w:val="24"/>
          <w:szCs w:val="24"/>
        </w:rPr>
        <w:footnoteReference w:id="3"/>
      </w:r>
      <w:r w:rsidR="00C92092">
        <w:rPr>
          <w:rFonts w:ascii="Times New Roman" w:hAnsi="Times New Roman" w:cs="Times New Roman"/>
          <w:sz w:val="24"/>
          <w:szCs w:val="24"/>
        </w:rPr>
        <w:t>.</w:t>
      </w:r>
      <w:r w:rsidR="006F1A3D">
        <w:rPr>
          <w:rFonts w:ascii="Times New Roman" w:hAnsi="Times New Roman" w:cs="Times New Roman"/>
          <w:sz w:val="24"/>
          <w:szCs w:val="24"/>
        </w:rPr>
        <w:t xml:space="preserve"> Die letztgenannte Tätigkeit</w:t>
      </w:r>
      <w:r w:rsidR="00FF4255">
        <w:rPr>
          <w:rFonts w:ascii="Times New Roman" w:hAnsi="Times New Roman" w:cs="Times New Roman"/>
          <w:sz w:val="24"/>
          <w:szCs w:val="24"/>
        </w:rPr>
        <w:t>,</w:t>
      </w:r>
      <w:r w:rsidR="006F1A3D">
        <w:rPr>
          <w:rFonts w:ascii="Times New Roman" w:hAnsi="Times New Roman" w:cs="Times New Roman"/>
          <w:sz w:val="24"/>
          <w:szCs w:val="24"/>
        </w:rPr>
        <w:t xml:space="preserve"> </w:t>
      </w:r>
      <w:r w:rsidR="00FF4255">
        <w:rPr>
          <w:rFonts w:ascii="Times New Roman" w:hAnsi="Times New Roman" w:cs="Times New Roman"/>
          <w:sz w:val="24"/>
          <w:szCs w:val="24"/>
        </w:rPr>
        <w:t xml:space="preserve">insbesondere mit Blick auf die Auslandsaktivitäten, </w:t>
      </w:r>
      <w:r w:rsidR="006F1A3D">
        <w:rPr>
          <w:rFonts w:ascii="Times New Roman" w:hAnsi="Times New Roman" w:cs="Times New Roman"/>
          <w:sz w:val="24"/>
          <w:szCs w:val="24"/>
        </w:rPr>
        <w:t xml:space="preserve">stellt in der politikwissenschaftlichen Forschung ein Desiderat dar und soll in dieser Untersuchung im Zentrum stehen. </w:t>
      </w:r>
    </w:p>
    <w:p w:rsidR="005806D8" w:rsidRDefault="006F1A3D"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Wie die Tätigkeit</w:t>
      </w:r>
      <w:r w:rsidR="00183E3F" w:rsidRPr="00334FBD">
        <w:rPr>
          <w:rFonts w:ascii="Times New Roman" w:hAnsi="Times New Roman" w:cs="Times New Roman"/>
          <w:sz w:val="24"/>
          <w:szCs w:val="24"/>
        </w:rPr>
        <w:t xml:space="preserve"> </w:t>
      </w:r>
      <w:r w:rsidR="00D5363E">
        <w:rPr>
          <w:rFonts w:ascii="Times New Roman" w:hAnsi="Times New Roman" w:cs="Times New Roman"/>
          <w:sz w:val="24"/>
          <w:szCs w:val="24"/>
        </w:rPr>
        <w:t xml:space="preserve">der Parteistiftungen </w:t>
      </w:r>
      <w:r w:rsidR="00183E3F" w:rsidRPr="00334FBD">
        <w:rPr>
          <w:rFonts w:ascii="Times New Roman" w:hAnsi="Times New Roman" w:cs="Times New Roman"/>
          <w:sz w:val="24"/>
          <w:szCs w:val="24"/>
        </w:rPr>
        <w:t>im Ausland aussieht</w:t>
      </w:r>
      <w:r w:rsidR="00BF36FD">
        <w:rPr>
          <w:rFonts w:ascii="Times New Roman" w:hAnsi="Times New Roman" w:cs="Times New Roman"/>
          <w:sz w:val="24"/>
          <w:szCs w:val="24"/>
        </w:rPr>
        <w:t>, wird</w:t>
      </w:r>
      <w:r w:rsidR="00183E3F" w:rsidRPr="00334FBD">
        <w:rPr>
          <w:rFonts w:ascii="Times New Roman" w:hAnsi="Times New Roman" w:cs="Times New Roman"/>
          <w:sz w:val="24"/>
          <w:szCs w:val="24"/>
        </w:rPr>
        <w:t xml:space="preserve"> </w:t>
      </w:r>
      <w:r w:rsidR="00E5721C">
        <w:rPr>
          <w:rFonts w:ascii="Times New Roman" w:hAnsi="Times New Roman" w:cs="Times New Roman"/>
          <w:sz w:val="24"/>
          <w:szCs w:val="24"/>
        </w:rPr>
        <w:t xml:space="preserve">aus der gemeinsamen Erklärung </w:t>
      </w:r>
      <w:r w:rsidR="00183E3F" w:rsidRPr="00334FBD">
        <w:rPr>
          <w:rFonts w:ascii="Times New Roman" w:hAnsi="Times New Roman" w:cs="Times New Roman"/>
          <w:sz w:val="24"/>
          <w:szCs w:val="24"/>
        </w:rPr>
        <w:t xml:space="preserve">nicht ersichtlich. </w:t>
      </w:r>
      <w:r w:rsidR="00E5721C">
        <w:rPr>
          <w:rFonts w:ascii="Times New Roman" w:hAnsi="Times New Roman" w:cs="Times New Roman"/>
          <w:sz w:val="24"/>
          <w:szCs w:val="24"/>
        </w:rPr>
        <w:t>In ihr</w:t>
      </w:r>
      <w:r w:rsidR="00183E3F" w:rsidRPr="00334FBD">
        <w:rPr>
          <w:rFonts w:ascii="Times New Roman" w:hAnsi="Times New Roman" w:cs="Times New Roman"/>
          <w:sz w:val="24"/>
          <w:szCs w:val="24"/>
        </w:rPr>
        <w:t xml:space="preserve"> werden die Demokratisierung und die Völkerverständigung in das Zentrum gerückt</w:t>
      </w:r>
      <w:r w:rsidR="00C1311B">
        <w:rPr>
          <w:rStyle w:val="Funotenzeichen"/>
          <w:rFonts w:ascii="Times New Roman" w:hAnsi="Times New Roman" w:cs="Times New Roman"/>
          <w:sz w:val="24"/>
          <w:szCs w:val="24"/>
        </w:rPr>
        <w:footnoteReference w:id="4"/>
      </w:r>
      <w:r w:rsidR="00183E3F" w:rsidRPr="00334FBD">
        <w:rPr>
          <w:rFonts w:ascii="Times New Roman" w:hAnsi="Times New Roman" w:cs="Times New Roman"/>
          <w:sz w:val="24"/>
          <w:szCs w:val="24"/>
        </w:rPr>
        <w:t>.</w:t>
      </w:r>
      <w:r w:rsidR="00FD6CCD" w:rsidRPr="00334FBD">
        <w:rPr>
          <w:rFonts w:ascii="Times New Roman" w:hAnsi="Times New Roman" w:cs="Times New Roman"/>
          <w:sz w:val="24"/>
          <w:szCs w:val="24"/>
        </w:rPr>
        <w:t xml:space="preserve"> </w:t>
      </w:r>
      <w:r w:rsidR="00AC5CF0" w:rsidRPr="00AC5CF0">
        <w:rPr>
          <w:rFonts w:ascii="Times New Roman" w:hAnsi="Times New Roman" w:cs="Times New Roman"/>
          <w:sz w:val="24"/>
          <w:szCs w:val="24"/>
        </w:rPr>
        <w:t>Die Auslandstätigkeit der Stiftungen wird mitunter auch als Erweiterung der deutschen Außenpolitik betrachtet, wodurch die Tätigkeiten der politischen Stiftungen von besonderem Interesse sind.</w:t>
      </w:r>
      <w:r w:rsidR="00AC5CF0">
        <w:rPr>
          <w:rFonts w:ascii="Times New Roman" w:hAnsi="Times New Roman" w:cs="Times New Roman"/>
          <w:sz w:val="24"/>
          <w:szCs w:val="24"/>
        </w:rPr>
        <w:t xml:space="preserve"> </w:t>
      </w:r>
      <w:r w:rsidR="00E24B65" w:rsidRPr="00334FBD">
        <w:rPr>
          <w:rFonts w:ascii="Times New Roman" w:hAnsi="Times New Roman" w:cs="Times New Roman"/>
          <w:sz w:val="24"/>
          <w:szCs w:val="24"/>
        </w:rPr>
        <w:t>Mit dem Zusammenbruch der sozialistischen Diktaturen w</w:t>
      </w:r>
      <w:r w:rsidR="00063323" w:rsidRPr="00334FBD">
        <w:rPr>
          <w:rFonts w:ascii="Times New Roman" w:hAnsi="Times New Roman" w:cs="Times New Roman"/>
          <w:sz w:val="24"/>
          <w:szCs w:val="24"/>
        </w:rPr>
        <w:t>aren</w:t>
      </w:r>
      <w:r w:rsidR="00E24B65" w:rsidRPr="00334FBD">
        <w:rPr>
          <w:rFonts w:ascii="Times New Roman" w:hAnsi="Times New Roman" w:cs="Times New Roman"/>
          <w:sz w:val="24"/>
          <w:szCs w:val="24"/>
        </w:rPr>
        <w:t xml:space="preserve"> die parteinahen Stiftungen aufgefordert in den Staaten</w:t>
      </w:r>
      <w:r w:rsidR="00FF4255">
        <w:rPr>
          <w:rFonts w:ascii="Times New Roman" w:hAnsi="Times New Roman" w:cs="Times New Roman"/>
          <w:sz w:val="24"/>
          <w:szCs w:val="24"/>
        </w:rPr>
        <w:t xml:space="preserve"> des ehemaligen Ostblocks</w:t>
      </w:r>
      <w:r w:rsidR="00E24B65" w:rsidRPr="00334FBD">
        <w:rPr>
          <w:rFonts w:ascii="Times New Roman" w:hAnsi="Times New Roman" w:cs="Times New Roman"/>
          <w:sz w:val="24"/>
          <w:szCs w:val="24"/>
        </w:rPr>
        <w:t xml:space="preserve"> aktiv zu werden</w:t>
      </w:r>
      <w:r w:rsidR="00E24B65" w:rsidRPr="00334FBD">
        <w:rPr>
          <w:rStyle w:val="Funotenzeichen"/>
          <w:rFonts w:ascii="Times New Roman" w:hAnsi="Times New Roman" w:cs="Times New Roman"/>
          <w:sz w:val="24"/>
          <w:szCs w:val="24"/>
        </w:rPr>
        <w:footnoteReference w:id="5"/>
      </w:r>
      <w:r w:rsidR="00BF36FD">
        <w:rPr>
          <w:rFonts w:ascii="Times New Roman" w:hAnsi="Times New Roman" w:cs="Times New Roman"/>
          <w:sz w:val="24"/>
          <w:szCs w:val="24"/>
        </w:rPr>
        <w:t>.</w:t>
      </w:r>
      <w:r w:rsidR="00813175" w:rsidRPr="00334FBD">
        <w:rPr>
          <w:rFonts w:ascii="Times New Roman" w:hAnsi="Times New Roman" w:cs="Times New Roman"/>
          <w:sz w:val="24"/>
          <w:szCs w:val="24"/>
        </w:rPr>
        <w:t xml:space="preserve"> </w:t>
      </w:r>
      <w:r w:rsidR="00FD6CCD">
        <w:rPr>
          <w:rFonts w:ascii="Times New Roman" w:hAnsi="Times New Roman" w:cs="Times New Roman"/>
          <w:sz w:val="24"/>
          <w:szCs w:val="24"/>
        </w:rPr>
        <w:t xml:space="preserve">Ausgehend von der gemeinsam formulierten Aufgabe der Demokratisierungshilfe im Ausland haben die politischen Stiftungen Deutschlands früh begonnen, Büros in den Staaten </w:t>
      </w:r>
      <w:r w:rsidR="00FF4255">
        <w:rPr>
          <w:rFonts w:ascii="Times New Roman" w:hAnsi="Times New Roman" w:cs="Times New Roman"/>
          <w:sz w:val="24"/>
          <w:szCs w:val="24"/>
        </w:rPr>
        <w:t>Mittel- und Osteuropas</w:t>
      </w:r>
      <w:r w:rsidR="00FD6CCD">
        <w:rPr>
          <w:rFonts w:ascii="Times New Roman" w:hAnsi="Times New Roman" w:cs="Times New Roman"/>
          <w:sz w:val="24"/>
          <w:szCs w:val="24"/>
        </w:rPr>
        <w:t xml:space="preserve"> </w:t>
      </w:r>
      <w:r w:rsidR="00FF4255">
        <w:rPr>
          <w:rFonts w:ascii="Times New Roman" w:hAnsi="Times New Roman" w:cs="Times New Roman"/>
          <w:sz w:val="24"/>
          <w:szCs w:val="24"/>
        </w:rPr>
        <w:t xml:space="preserve">(MOE) </w:t>
      </w:r>
      <w:r w:rsidR="00FD6CCD">
        <w:rPr>
          <w:rFonts w:ascii="Times New Roman" w:hAnsi="Times New Roman" w:cs="Times New Roman"/>
          <w:sz w:val="24"/>
          <w:szCs w:val="24"/>
        </w:rPr>
        <w:t xml:space="preserve">aufzubauen. Vor Ort wurden Kontakte aufgenommen und Kooperationen mit Parteien und Organisationen der Zivilgesellschaft eingegangen. Die Partnerparteien stehen den Stiftungen ideologisch </w:t>
      </w:r>
      <w:r w:rsidR="007876B4">
        <w:rPr>
          <w:rFonts w:ascii="Times New Roman" w:hAnsi="Times New Roman" w:cs="Times New Roman"/>
          <w:sz w:val="24"/>
          <w:szCs w:val="24"/>
        </w:rPr>
        <w:t>nahe. Die</w:t>
      </w:r>
      <w:r w:rsidR="00FD6CCD">
        <w:rPr>
          <w:rFonts w:ascii="Times New Roman" w:hAnsi="Times New Roman" w:cs="Times New Roman"/>
          <w:sz w:val="24"/>
          <w:szCs w:val="24"/>
        </w:rPr>
        <w:t xml:space="preserve"> Kooperation sollte helfen die noch jungen Demokratien zu stabilisieren und demokratische Spielregeln zu internalisieren.</w:t>
      </w:r>
      <w:r w:rsidR="005806D8" w:rsidRPr="005806D8">
        <w:t xml:space="preserve"> </w:t>
      </w:r>
      <w:r w:rsidR="005806D8" w:rsidRPr="005806D8">
        <w:rPr>
          <w:rFonts w:ascii="Times New Roman" w:hAnsi="Times New Roman" w:cs="Times New Roman"/>
          <w:sz w:val="24"/>
          <w:szCs w:val="24"/>
        </w:rPr>
        <w:t xml:space="preserve">Der Aufbau von Netzwerken der Stiftungen mit </w:t>
      </w:r>
      <w:r w:rsidR="005806D8" w:rsidRPr="005806D8">
        <w:rPr>
          <w:rFonts w:ascii="Times New Roman" w:hAnsi="Times New Roman" w:cs="Times New Roman"/>
          <w:sz w:val="24"/>
          <w:szCs w:val="24"/>
        </w:rPr>
        <w:lastRenderedPageBreak/>
        <w:t xml:space="preserve">Parteien und Nichtregierungsorganisationen ist eine zwingende Notwendigkeit, wenn die selbstgesteckten Ziele der Stiftungen umgesetzt werden sollen. </w:t>
      </w:r>
      <w:r w:rsidR="00811E6F">
        <w:rPr>
          <w:rFonts w:ascii="Times New Roman" w:hAnsi="Times New Roman" w:cs="Times New Roman"/>
          <w:sz w:val="24"/>
          <w:szCs w:val="24"/>
        </w:rPr>
        <w:t>Ad h</w:t>
      </w:r>
      <w:r w:rsidR="005806D8" w:rsidRPr="005806D8">
        <w:rPr>
          <w:rFonts w:ascii="Times New Roman" w:hAnsi="Times New Roman" w:cs="Times New Roman"/>
          <w:sz w:val="24"/>
          <w:szCs w:val="24"/>
        </w:rPr>
        <w:t xml:space="preserve">oc Kooperationen sind auf die Dauer schwierig zu bewerkstelligen und können langfristig die Effektivität der Stiftungsarbeit beeinträchtigen. </w:t>
      </w:r>
      <w:r w:rsidR="00FD6CCD">
        <w:rPr>
          <w:rFonts w:ascii="Times New Roman" w:hAnsi="Times New Roman" w:cs="Times New Roman"/>
          <w:sz w:val="24"/>
          <w:szCs w:val="24"/>
        </w:rPr>
        <w:t xml:space="preserve">Wie weit die Stiftungstätigkeit im Ausland geht, ob neben Netzwerken </w:t>
      </w:r>
      <w:r w:rsidR="00E5721C">
        <w:rPr>
          <w:rFonts w:ascii="Times New Roman" w:hAnsi="Times New Roman" w:cs="Times New Roman"/>
          <w:sz w:val="24"/>
          <w:szCs w:val="24"/>
        </w:rPr>
        <w:t>und</w:t>
      </w:r>
      <w:r w:rsidR="00FD6CCD">
        <w:rPr>
          <w:rFonts w:ascii="Times New Roman" w:hAnsi="Times New Roman" w:cs="Times New Roman"/>
          <w:sz w:val="24"/>
          <w:szCs w:val="24"/>
        </w:rPr>
        <w:t xml:space="preserve"> Politikberatung </w:t>
      </w:r>
      <w:r w:rsidR="00E5721C">
        <w:rPr>
          <w:rFonts w:ascii="Times New Roman" w:hAnsi="Times New Roman" w:cs="Times New Roman"/>
          <w:sz w:val="24"/>
          <w:szCs w:val="24"/>
        </w:rPr>
        <w:t xml:space="preserve">auch </w:t>
      </w:r>
      <w:r w:rsidR="00334FBD">
        <w:rPr>
          <w:rFonts w:ascii="Times New Roman" w:hAnsi="Times New Roman" w:cs="Times New Roman"/>
          <w:sz w:val="24"/>
          <w:szCs w:val="24"/>
        </w:rPr>
        <w:t xml:space="preserve">Aktivitäten im Rahmen der Elitenrekrutierung betrieben werden, ist </w:t>
      </w:r>
      <w:r w:rsidR="007876B4">
        <w:rPr>
          <w:rFonts w:ascii="Times New Roman" w:hAnsi="Times New Roman" w:cs="Times New Roman"/>
          <w:sz w:val="24"/>
          <w:szCs w:val="24"/>
        </w:rPr>
        <w:t xml:space="preserve">durch die Politikwissenschaft </w:t>
      </w:r>
      <w:r w:rsidR="00334FBD">
        <w:rPr>
          <w:rFonts w:ascii="Times New Roman" w:hAnsi="Times New Roman" w:cs="Times New Roman"/>
          <w:sz w:val="24"/>
          <w:szCs w:val="24"/>
        </w:rPr>
        <w:t xml:space="preserve">weitgehend unerforscht bzw. nicht konkretisiert worden. </w:t>
      </w:r>
      <w:r w:rsidR="007876B4">
        <w:rPr>
          <w:rFonts w:ascii="Times New Roman" w:hAnsi="Times New Roman" w:cs="Times New Roman"/>
          <w:sz w:val="24"/>
          <w:szCs w:val="24"/>
        </w:rPr>
        <w:t xml:space="preserve">Die Forschungen zur Elitenrekrutierung verweisen zumeist auf sozio-ökonomische und sozio-demografische Aspekte der Eliten. </w:t>
      </w:r>
    </w:p>
    <w:p w:rsidR="007876B4" w:rsidRDefault="001D70C1"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Auswahl Estlands als Einzelfall </w:t>
      </w:r>
      <w:r w:rsidR="00811E6F">
        <w:rPr>
          <w:rFonts w:ascii="Times New Roman" w:hAnsi="Times New Roman" w:cs="Times New Roman"/>
          <w:sz w:val="24"/>
          <w:szCs w:val="24"/>
        </w:rPr>
        <w:t>erfolgt</w:t>
      </w:r>
      <w:r>
        <w:rPr>
          <w:rFonts w:ascii="Times New Roman" w:hAnsi="Times New Roman" w:cs="Times New Roman"/>
          <w:sz w:val="24"/>
          <w:szCs w:val="24"/>
        </w:rPr>
        <w:t xml:space="preserve"> aus mehreren Gründen. </w:t>
      </w:r>
      <w:r w:rsidR="00403098" w:rsidRPr="00403098">
        <w:rPr>
          <w:rFonts w:ascii="Times New Roman" w:hAnsi="Times New Roman" w:cs="Times New Roman"/>
          <w:sz w:val="24"/>
          <w:szCs w:val="24"/>
        </w:rPr>
        <w:t>Hinsichtl</w:t>
      </w:r>
      <w:r w:rsidR="00BF36FD">
        <w:rPr>
          <w:rFonts w:ascii="Times New Roman" w:hAnsi="Times New Roman" w:cs="Times New Roman"/>
          <w:sz w:val="24"/>
          <w:szCs w:val="24"/>
        </w:rPr>
        <w:t>ich der Rekrutierungsstrukturen</w:t>
      </w:r>
      <w:r w:rsidR="00403098" w:rsidRPr="00403098">
        <w:rPr>
          <w:rFonts w:ascii="Times New Roman" w:hAnsi="Times New Roman" w:cs="Times New Roman"/>
          <w:sz w:val="24"/>
          <w:szCs w:val="24"/>
        </w:rPr>
        <w:t xml:space="preserve"> ist Estland kein unbeschriebenes Blatt. Es gibt verschiedene Studien, die sich mit der Elitenrekrutierung in den baltischen Staaten auseinandersetzen</w:t>
      </w:r>
      <w:r w:rsidR="00FF4255">
        <w:rPr>
          <w:rStyle w:val="Funotenzeichen"/>
          <w:rFonts w:ascii="Times New Roman" w:hAnsi="Times New Roman" w:cs="Times New Roman"/>
          <w:sz w:val="24"/>
          <w:szCs w:val="24"/>
        </w:rPr>
        <w:footnoteReference w:id="6"/>
      </w:r>
      <w:r w:rsidR="00403098" w:rsidRPr="00403098">
        <w:rPr>
          <w:rFonts w:ascii="Times New Roman" w:hAnsi="Times New Roman" w:cs="Times New Roman"/>
          <w:sz w:val="24"/>
          <w:szCs w:val="24"/>
        </w:rPr>
        <w:t>. Die parteinahen Stiftungen als Ausbil</w:t>
      </w:r>
      <w:r w:rsidR="006F1A3D">
        <w:rPr>
          <w:rFonts w:ascii="Times New Roman" w:hAnsi="Times New Roman" w:cs="Times New Roman"/>
          <w:sz w:val="24"/>
          <w:szCs w:val="24"/>
        </w:rPr>
        <w:t>dungsinstitution neuer Eliten we</w:t>
      </w:r>
      <w:r w:rsidR="00403098" w:rsidRPr="00403098">
        <w:rPr>
          <w:rFonts w:ascii="Times New Roman" w:hAnsi="Times New Roman" w:cs="Times New Roman"/>
          <w:sz w:val="24"/>
          <w:szCs w:val="24"/>
        </w:rPr>
        <w:t xml:space="preserve">rden aber nicht berücksichtigt, sondern </w:t>
      </w:r>
      <w:r w:rsidR="006F1A3D">
        <w:rPr>
          <w:rFonts w:ascii="Times New Roman" w:hAnsi="Times New Roman" w:cs="Times New Roman"/>
          <w:sz w:val="24"/>
          <w:szCs w:val="24"/>
        </w:rPr>
        <w:t xml:space="preserve">es wird </w:t>
      </w:r>
      <w:r w:rsidR="00403098" w:rsidRPr="00403098">
        <w:rPr>
          <w:rFonts w:ascii="Times New Roman" w:hAnsi="Times New Roman" w:cs="Times New Roman"/>
          <w:sz w:val="24"/>
          <w:szCs w:val="24"/>
        </w:rPr>
        <w:t xml:space="preserve">primär auf sozio-ökonomische Muster verwiesen. </w:t>
      </w:r>
      <w:r w:rsidR="00933625">
        <w:rPr>
          <w:rFonts w:ascii="Times New Roman" w:hAnsi="Times New Roman" w:cs="Times New Roman"/>
          <w:sz w:val="24"/>
          <w:szCs w:val="24"/>
        </w:rPr>
        <w:t>Mit Blick auf die Forschungsliteratur</w:t>
      </w:r>
      <w:r w:rsidR="00403098" w:rsidRPr="00403098">
        <w:rPr>
          <w:rFonts w:ascii="Times New Roman" w:hAnsi="Times New Roman" w:cs="Times New Roman"/>
          <w:sz w:val="24"/>
          <w:szCs w:val="24"/>
        </w:rPr>
        <w:t xml:space="preserve"> gilt es zu fragen, ob es ausreicht, darauf zu verweisen, dass es insbesondere in der beginnenden Transformationszeit zu einer Elitenkontinuität kam und sich diese </w:t>
      </w:r>
      <w:r w:rsidR="00624226">
        <w:rPr>
          <w:rFonts w:ascii="Times New Roman" w:hAnsi="Times New Roman" w:cs="Times New Roman"/>
          <w:sz w:val="24"/>
          <w:szCs w:val="24"/>
        </w:rPr>
        <w:t>teilweise</w:t>
      </w:r>
      <w:r w:rsidR="00403098" w:rsidRPr="00403098">
        <w:rPr>
          <w:rFonts w:ascii="Times New Roman" w:hAnsi="Times New Roman" w:cs="Times New Roman"/>
          <w:sz w:val="24"/>
          <w:szCs w:val="24"/>
        </w:rPr>
        <w:t xml:space="preserve"> bis heute fortsetzt. Inzwischen sind immerhin 25 Jahre seit den Umbrüchen in den MOE-Staaten vergangen und es können sich neue </w:t>
      </w:r>
      <w:r w:rsidR="001D0D83">
        <w:rPr>
          <w:rFonts w:ascii="Times New Roman" w:hAnsi="Times New Roman" w:cs="Times New Roman"/>
          <w:sz w:val="24"/>
          <w:szCs w:val="24"/>
        </w:rPr>
        <w:t>Strukturen</w:t>
      </w:r>
      <w:r w:rsidR="00403098" w:rsidRPr="00403098">
        <w:rPr>
          <w:rFonts w:ascii="Times New Roman" w:hAnsi="Times New Roman" w:cs="Times New Roman"/>
          <w:sz w:val="24"/>
          <w:szCs w:val="24"/>
        </w:rPr>
        <w:t xml:space="preserve"> der Elitenrekrutierung entwickelt haben. Die deutschen parteinahen Stiftungen sind ein besonders interessanter Aspekt</w:t>
      </w:r>
      <w:r w:rsidR="00C1311B">
        <w:rPr>
          <w:rFonts w:ascii="Times New Roman" w:hAnsi="Times New Roman" w:cs="Times New Roman"/>
          <w:sz w:val="24"/>
          <w:szCs w:val="24"/>
        </w:rPr>
        <w:t>,</w:t>
      </w:r>
      <w:r w:rsidR="00403098" w:rsidRPr="00403098">
        <w:rPr>
          <w:rFonts w:ascii="Times New Roman" w:hAnsi="Times New Roman" w:cs="Times New Roman"/>
          <w:sz w:val="24"/>
          <w:szCs w:val="24"/>
        </w:rPr>
        <w:t xml:space="preserve"> weil hier bereits in einem frühen Stadium der politischen Karriere Kontaktnetzwerke entwickelt werden können, die transnational ausgerichtet sind und sich in einem weiterhin dynamischen europäischen Mehrebenensystem nutzbringend auswirken können. </w:t>
      </w:r>
      <w:r w:rsidR="00C1311B">
        <w:rPr>
          <w:rFonts w:ascii="Times New Roman" w:hAnsi="Times New Roman" w:cs="Times New Roman"/>
          <w:sz w:val="24"/>
          <w:szCs w:val="24"/>
        </w:rPr>
        <w:t>Ein weiterer</w:t>
      </w:r>
      <w:r w:rsidR="00624226">
        <w:rPr>
          <w:rFonts w:ascii="Times New Roman" w:hAnsi="Times New Roman" w:cs="Times New Roman"/>
          <w:sz w:val="24"/>
          <w:szCs w:val="24"/>
        </w:rPr>
        <w:t xml:space="preserve"> Grund,</w:t>
      </w:r>
      <w:r w:rsidR="00403098" w:rsidRPr="00403098">
        <w:rPr>
          <w:rFonts w:ascii="Times New Roman" w:hAnsi="Times New Roman" w:cs="Times New Roman"/>
          <w:sz w:val="24"/>
          <w:szCs w:val="24"/>
        </w:rPr>
        <w:t xml:space="preserve"> Estland zu wählen</w:t>
      </w:r>
      <w:r w:rsidR="00C1311B">
        <w:rPr>
          <w:rFonts w:ascii="Times New Roman" w:hAnsi="Times New Roman" w:cs="Times New Roman"/>
          <w:sz w:val="24"/>
          <w:szCs w:val="24"/>
        </w:rPr>
        <w:t>,</w:t>
      </w:r>
      <w:r w:rsidR="00403098" w:rsidRPr="00403098">
        <w:rPr>
          <w:rFonts w:ascii="Times New Roman" w:hAnsi="Times New Roman" w:cs="Times New Roman"/>
          <w:sz w:val="24"/>
          <w:szCs w:val="24"/>
        </w:rPr>
        <w:t xml:space="preserve"> </w:t>
      </w:r>
      <w:r w:rsidR="00C1311B">
        <w:rPr>
          <w:rFonts w:ascii="Times New Roman" w:hAnsi="Times New Roman" w:cs="Times New Roman"/>
          <w:sz w:val="24"/>
          <w:szCs w:val="24"/>
        </w:rPr>
        <w:t>ist, dass Estland</w:t>
      </w:r>
      <w:r w:rsidR="00403098" w:rsidRPr="00403098">
        <w:rPr>
          <w:rFonts w:ascii="Times New Roman" w:hAnsi="Times New Roman" w:cs="Times New Roman"/>
          <w:sz w:val="24"/>
          <w:szCs w:val="24"/>
        </w:rPr>
        <w:t xml:space="preserve"> ein Beispiel</w:t>
      </w:r>
      <w:r w:rsidR="00C1311B">
        <w:rPr>
          <w:rFonts w:ascii="Times New Roman" w:hAnsi="Times New Roman" w:cs="Times New Roman"/>
          <w:sz w:val="24"/>
          <w:szCs w:val="24"/>
        </w:rPr>
        <w:t xml:space="preserve"> </w:t>
      </w:r>
      <w:r w:rsidR="00403098" w:rsidRPr="00403098">
        <w:rPr>
          <w:rFonts w:ascii="Times New Roman" w:hAnsi="Times New Roman" w:cs="Times New Roman"/>
          <w:sz w:val="24"/>
          <w:szCs w:val="24"/>
        </w:rPr>
        <w:t>für eine gelungene Systemtransformation mit einem funktionierenden Parlamentarismus und einem weitgehend stabilen Parteiensystem</w:t>
      </w:r>
      <w:r w:rsidR="00624226">
        <w:rPr>
          <w:rFonts w:ascii="Times New Roman" w:hAnsi="Times New Roman" w:cs="Times New Roman"/>
          <w:sz w:val="24"/>
          <w:szCs w:val="24"/>
        </w:rPr>
        <w:t xml:space="preserve"> ist</w:t>
      </w:r>
      <w:r w:rsidR="00403098" w:rsidRPr="00403098">
        <w:rPr>
          <w:rFonts w:ascii="Times New Roman" w:hAnsi="Times New Roman" w:cs="Times New Roman"/>
          <w:sz w:val="24"/>
          <w:szCs w:val="24"/>
        </w:rPr>
        <w:t>. Die Stabilitä</w:t>
      </w:r>
      <w:r w:rsidR="00FE6CAA">
        <w:rPr>
          <w:rFonts w:ascii="Times New Roman" w:hAnsi="Times New Roman" w:cs="Times New Roman"/>
          <w:sz w:val="24"/>
          <w:szCs w:val="24"/>
        </w:rPr>
        <w:t>t des Parteiensystems erleichtert</w:t>
      </w:r>
      <w:r w:rsidR="00403098" w:rsidRPr="00403098">
        <w:rPr>
          <w:rFonts w:ascii="Times New Roman" w:hAnsi="Times New Roman" w:cs="Times New Roman"/>
          <w:sz w:val="24"/>
          <w:szCs w:val="24"/>
        </w:rPr>
        <w:t xml:space="preserve"> den Parteistiftungen die kontinuierliche Zusammenarbeit mit den Parteien. Erst durch die langjährigen Beziehungen zu einer Partnerpartei wird es </w:t>
      </w:r>
      <w:r w:rsidR="001D0D83">
        <w:rPr>
          <w:rFonts w:ascii="Times New Roman" w:hAnsi="Times New Roman" w:cs="Times New Roman"/>
          <w:sz w:val="24"/>
          <w:szCs w:val="24"/>
        </w:rPr>
        <w:t xml:space="preserve">der Forschung </w:t>
      </w:r>
      <w:r w:rsidR="00403098" w:rsidRPr="00403098">
        <w:rPr>
          <w:rFonts w:ascii="Times New Roman" w:hAnsi="Times New Roman" w:cs="Times New Roman"/>
          <w:sz w:val="24"/>
          <w:szCs w:val="24"/>
        </w:rPr>
        <w:t xml:space="preserve">ermöglicht, zu hinterfragen, ob die deutschen Parteistiftungen zu einem Element der Rekrutierung und Ausbildung der politischen/parlamentarischen Eliten geworden sind oder </w:t>
      </w:r>
      <w:r w:rsidR="001D0D83">
        <w:rPr>
          <w:rFonts w:ascii="Times New Roman" w:hAnsi="Times New Roman" w:cs="Times New Roman"/>
          <w:sz w:val="24"/>
          <w:szCs w:val="24"/>
        </w:rPr>
        <w:t xml:space="preserve">weiterhin </w:t>
      </w:r>
      <w:r w:rsidR="00403098" w:rsidRPr="00403098">
        <w:rPr>
          <w:rFonts w:ascii="Times New Roman" w:hAnsi="Times New Roman" w:cs="Times New Roman"/>
          <w:sz w:val="24"/>
          <w:szCs w:val="24"/>
        </w:rPr>
        <w:t xml:space="preserve">primär Netzwerke aufbauen. </w:t>
      </w:r>
      <w:r w:rsidR="007876B4">
        <w:rPr>
          <w:rFonts w:ascii="Times New Roman" w:hAnsi="Times New Roman" w:cs="Times New Roman"/>
          <w:sz w:val="24"/>
          <w:szCs w:val="24"/>
        </w:rPr>
        <w:t>Die Fragestellung dieses Aufsatzes, der sich mit dieser Forschungslücke auseinandersetzen will, lautet also:</w:t>
      </w:r>
    </w:p>
    <w:p w:rsidR="007876B4" w:rsidRDefault="007876B4"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Sind die deutschen Parteistiftungen ein Bestandteil der Elitenrekrutierung in Estland?</w:t>
      </w:r>
    </w:p>
    <w:p w:rsidR="00C1311B" w:rsidRDefault="00C1311B" w:rsidP="00B62FAE">
      <w:pPr>
        <w:spacing w:line="360" w:lineRule="auto"/>
        <w:jc w:val="both"/>
        <w:rPr>
          <w:rFonts w:ascii="Times New Roman" w:hAnsi="Times New Roman" w:cs="Times New Roman"/>
          <w:b/>
          <w:sz w:val="24"/>
          <w:szCs w:val="24"/>
        </w:rPr>
      </w:pPr>
    </w:p>
    <w:p w:rsidR="00B62FAE" w:rsidRPr="0065509A" w:rsidRDefault="00B62FAE" w:rsidP="0065509A">
      <w:pPr>
        <w:pStyle w:val="Listenabsatz"/>
        <w:numPr>
          <w:ilvl w:val="0"/>
          <w:numId w:val="1"/>
        </w:numPr>
        <w:spacing w:line="360" w:lineRule="auto"/>
        <w:jc w:val="both"/>
        <w:rPr>
          <w:rFonts w:ascii="Times New Roman" w:hAnsi="Times New Roman" w:cs="Times New Roman"/>
          <w:b/>
          <w:i/>
          <w:sz w:val="24"/>
          <w:szCs w:val="24"/>
        </w:rPr>
      </w:pPr>
      <w:r w:rsidRPr="0065509A">
        <w:rPr>
          <w:rFonts w:ascii="Times New Roman" w:hAnsi="Times New Roman" w:cs="Times New Roman"/>
          <w:b/>
          <w:i/>
          <w:sz w:val="24"/>
          <w:szCs w:val="24"/>
        </w:rPr>
        <w:t>Forschungsstand</w:t>
      </w:r>
      <w:r w:rsidR="001D0D83" w:rsidRPr="0065509A">
        <w:rPr>
          <w:rFonts w:ascii="Times New Roman" w:hAnsi="Times New Roman" w:cs="Times New Roman"/>
          <w:b/>
          <w:i/>
          <w:sz w:val="24"/>
          <w:szCs w:val="24"/>
        </w:rPr>
        <w:t xml:space="preserve"> und Aktivitäten der politischen Stiftungen</w:t>
      </w:r>
    </w:p>
    <w:p w:rsidR="00E92F9D" w:rsidRDefault="00355382" w:rsidP="00A8543B">
      <w:pPr>
        <w:spacing w:line="360" w:lineRule="auto"/>
        <w:jc w:val="both"/>
        <w:rPr>
          <w:rFonts w:ascii="Times New Roman" w:hAnsi="Times New Roman" w:cs="Times New Roman"/>
          <w:sz w:val="24"/>
          <w:szCs w:val="24"/>
        </w:rPr>
      </w:pPr>
      <w:r w:rsidRPr="00591E48">
        <w:rPr>
          <w:rFonts w:ascii="Times New Roman" w:hAnsi="Times New Roman" w:cs="Times New Roman"/>
          <w:sz w:val="24"/>
          <w:szCs w:val="24"/>
        </w:rPr>
        <w:t>Studien zu den Auslandsaktivitäten sind in der Summe immer noch relativ selten und beschäftigen sich primär mit konkreten Projekten der Stiftungen</w:t>
      </w:r>
      <w:r w:rsidR="00FE6CAA">
        <w:rPr>
          <w:rFonts w:ascii="Times New Roman" w:hAnsi="Times New Roman" w:cs="Times New Roman"/>
          <w:sz w:val="24"/>
          <w:szCs w:val="24"/>
        </w:rPr>
        <w:t xml:space="preserve"> in Afrika und Lateinamerika</w:t>
      </w:r>
      <w:r w:rsidR="00B95CBF">
        <w:rPr>
          <w:rStyle w:val="Funotenzeichen"/>
          <w:rFonts w:ascii="Times New Roman" w:hAnsi="Times New Roman" w:cs="Times New Roman"/>
          <w:sz w:val="24"/>
          <w:szCs w:val="24"/>
        </w:rPr>
        <w:footnoteReference w:id="7"/>
      </w:r>
      <w:r w:rsidR="00FE6CAA">
        <w:rPr>
          <w:rFonts w:ascii="Times New Roman" w:hAnsi="Times New Roman" w:cs="Times New Roman"/>
          <w:sz w:val="24"/>
          <w:szCs w:val="24"/>
        </w:rPr>
        <w:t>.</w:t>
      </w:r>
      <w:r w:rsidRPr="00591E48">
        <w:rPr>
          <w:rFonts w:ascii="Times New Roman" w:hAnsi="Times New Roman" w:cs="Times New Roman"/>
          <w:sz w:val="24"/>
          <w:szCs w:val="24"/>
        </w:rPr>
        <w:t xml:space="preserve"> </w:t>
      </w:r>
      <w:r w:rsidR="00063323">
        <w:rPr>
          <w:rFonts w:ascii="Times New Roman" w:hAnsi="Times New Roman" w:cs="Times New Roman"/>
          <w:sz w:val="24"/>
          <w:szCs w:val="24"/>
        </w:rPr>
        <w:t>Eine Ausnahme bildet eine Reihe der Friedrich-Ebert-Stiftung über ihre eigenen Tätigkeiten</w:t>
      </w:r>
      <w:r w:rsidR="00063323">
        <w:rPr>
          <w:rStyle w:val="Funotenzeichen"/>
          <w:rFonts w:ascii="Times New Roman" w:hAnsi="Times New Roman" w:cs="Times New Roman"/>
          <w:sz w:val="24"/>
          <w:szCs w:val="24"/>
        </w:rPr>
        <w:footnoteReference w:id="8"/>
      </w:r>
      <w:r w:rsidR="00063323">
        <w:rPr>
          <w:rFonts w:ascii="Times New Roman" w:hAnsi="Times New Roman" w:cs="Times New Roman"/>
          <w:sz w:val="24"/>
          <w:szCs w:val="24"/>
        </w:rPr>
        <w:t xml:space="preserve">. </w:t>
      </w:r>
      <w:r w:rsidRPr="00E250EC">
        <w:rPr>
          <w:rFonts w:ascii="Times New Roman" w:hAnsi="Times New Roman" w:cs="Times New Roman"/>
          <w:i/>
          <w:sz w:val="24"/>
          <w:szCs w:val="24"/>
        </w:rPr>
        <w:t>Pinto-Duschinsky</w:t>
      </w:r>
      <w:r w:rsidRPr="00591E48">
        <w:rPr>
          <w:rFonts w:ascii="Times New Roman" w:hAnsi="Times New Roman" w:cs="Times New Roman"/>
          <w:sz w:val="24"/>
          <w:szCs w:val="24"/>
        </w:rPr>
        <w:t xml:space="preserve"> bietet eine vergleichende Studie der deutschen Parteistiftungen und deren US-amerikanischen Gegenorganisationen an</w:t>
      </w:r>
      <w:r w:rsidR="00F16A44" w:rsidRPr="00591E48">
        <w:rPr>
          <w:rStyle w:val="Funotenzeichen"/>
          <w:rFonts w:ascii="Times New Roman" w:hAnsi="Times New Roman" w:cs="Times New Roman"/>
          <w:sz w:val="24"/>
          <w:szCs w:val="24"/>
        </w:rPr>
        <w:footnoteReference w:id="9"/>
      </w:r>
      <w:r w:rsidRPr="00591E48">
        <w:rPr>
          <w:rFonts w:ascii="Times New Roman" w:hAnsi="Times New Roman" w:cs="Times New Roman"/>
          <w:sz w:val="24"/>
          <w:szCs w:val="24"/>
        </w:rPr>
        <w:t xml:space="preserve">. </w:t>
      </w:r>
      <w:r w:rsidR="0000038F">
        <w:rPr>
          <w:rFonts w:ascii="Times New Roman" w:hAnsi="Times New Roman" w:cs="Times New Roman"/>
          <w:sz w:val="24"/>
          <w:szCs w:val="24"/>
        </w:rPr>
        <w:t xml:space="preserve">Er </w:t>
      </w:r>
      <w:r w:rsidRPr="00591E48">
        <w:rPr>
          <w:rFonts w:ascii="Times New Roman" w:hAnsi="Times New Roman" w:cs="Times New Roman"/>
          <w:sz w:val="24"/>
          <w:szCs w:val="24"/>
        </w:rPr>
        <w:t>stellt heraus, dass die parteinahen Stiftungen nicht nur in soziale</w:t>
      </w:r>
      <w:r w:rsidR="0000038F">
        <w:rPr>
          <w:rFonts w:ascii="Times New Roman" w:hAnsi="Times New Roman" w:cs="Times New Roman"/>
          <w:sz w:val="24"/>
          <w:szCs w:val="24"/>
        </w:rPr>
        <w:t xml:space="preserve"> Projekte</w:t>
      </w:r>
      <w:r w:rsidRPr="00591E48">
        <w:rPr>
          <w:rFonts w:ascii="Times New Roman" w:hAnsi="Times New Roman" w:cs="Times New Roman"/>
          <w:sz w:val="24"/>
          <w:szCs w:val="24"/>
        </w:rPr>
        <w:t xml:space="preserve"> involviert sind, sondern auch versuchen</w:t>
      </w:r>
      <w:r w:rsidR="0041709B">
        <w:rPr>
          <w:rFonts w:ascii="Times New Roman" w:hAnsi="Times New Roman" w:cs="Times New Roman"/>
          <w:sz w:val="24"/>
          <w:szCs w:val="24"/>
        </w:rPr>
        <w:t>,</w:t>
      </w:r>
      <w:r w:rsidRPr="00591E48">
        <w:rPr>
          <w:rFonts w:ascii="Times New Roman" w:hAnsi="Times New Roman" w:cs="Times New Roman"/>
          <w:sz w:val="24"/>
          <w:szCs w:val="24"/>
        </w:rPr>
        <w:t xml:space="preserve"> ihnen nahestehende Ideologien und deren Parteivertreter zu unterstützen</w:t>
      </w:r>
      <w:r w:rsidR="00E35706">
        <w:rPr>
          <w:rFonts w:ascii="Times New Roman" w:hAnsi="Times New Roman" w:cs="Times New Roman"/>
          <w:sz w:val="24"/>
          <w:szCs w:val="24"/>
        </w:rPr>
        <w:t>, um</w:t>
      </w:r>
      <w:r w:rsidRPr="00591E48">
        <w:rPr>
          <w:rFonts w:ascii="Times New Roman" w:hAnsi="Times New Roman" w:cs="Times New Roman"/>
          <w:sz w:val="24"/>
          <w:szCs w:val="24"/>
        </w:rPr>
        <w:t xml:space="preserve"> Einfluss </w:t>
      </w:r>
      <w:r w:rsidR="00E35706">
        <w:rPr>
          <w:rFonts w:ascii="Times New Roman" w:hAnsi="Times New Roman" w:cs="Times New Roman"/>
          <w:sz w:val="24"/>
          <w:szCs w:val="24"/>
        </w:rPr>
        <w:t xml:space="preserve">zu </w:t>
      </w:r>
      <w:r w:rsidRPr="00591E48">
        <w:rPr>
          <w:rFonts w:ascii="Times New Roman" w:hAnsi="Times New Roman" w:cs="Times New Roman"/>
          <w:sz w:val="24"/>
          <w:szCs w:val="24"/>
        </w:rPr>
        <w:t>erlangen</w:t>
      </w:r>
      <w:r w:rsidR="0000038F">
        <w:rPr>
          <w:rStyle w:val="Funotenzeichen"/>
          <w:rFonts w:ascii="Times New Roman" w:hAnsi="Times New Roman" w:cs="Times New Roman"/>
          <w:sz w:val="24"/>
          <w:szCs w:val="24"/>
        </w:rPr>
        <w:footnoteReference w:id="10"/>
      </w:r>
      <w:r w:rsidR="006123BE">
        <w:rPr>
          <w:rFonts w:ascii="Times New Roman" w:hAnsi="Times New Roman" w:cs="Times New Roman"/>
          <w:sz w:val="24"/>
          <w:szCs w:val="24"/>
        </w:rPr>
        <w:t>.</w:t>
      </w:r>
      <w:r w:rsidR="00063323">
        <w:rPr>
          <w:rFonts w:ascii="Times New Roman" w:hAnsi="Times New Roman" w:cs="Times New Roman"/>
          <w:sz w:val="24"/>
          <w:szCs w:val="24"/>
        </w:rPr>
        <w:t xml:space="preserve"> </w:t>
      </w:r>
      <w:r w:rsidR="00634048" w:rsidRPr="00E250EC">
        <w:rPr>
          <w:rFonts w:ascii="Times New Roman" w:hAnsi="Times New Roman" w:cs="Times New Roman"/>
          <w:i/>
          <w:sz w:val="24"/>
          <w:szCs w:val="24"/>
        </w:rPr>
        <w:t>Pogorelskaja</w:t>
      </w:r>
      <w:r w:rsidR="00634048">
        <w:rPr>
          <w:rStyle w:val="Funotenzeichen"/>
          <w:rFonts w:ascii="Times New Roman" w:hAnsi="Times New Roman" w:cs="Times New Roman"/>
          <w:sz w:val="24"/>
          <w:szCs w:val="24"/>
        </w:rPr>
        <w:footnoteReference w:id="11"/>
      </w:r>
      <w:r w:rsidR="00634048">
        <w:rPr>
          <w:rFonts w:ascii="Times New Roman" w:hAnsi="Times New Roman" w:cs="Times New Roman"/>
          <w:sz w:val="24"/>
          <w:szCs w:val="24"/>
        </w:rPr>
        <w:t xml:space="preserve"> berücksichtigt explizit die baltischen Staaten bzw. Estland, bezieht sich aber primär auf die Entwicklung der Tätigkeiten der Stiftungen nach dem Beginn der Demokratisierung und nimmt keinen Bezug auf Elitenrekrutierung oder Netzwerke. </w:t>
      </w:r>
      <w:r w:rsidR="00063323" w:rsidRPr="00E250EC">
        <w:rPr>
          <w:rFonts w:ascii="Times New Roman" w:hAnsi="Times New Roman" w:cs="Times New Roman"/>
          <w:i/>
          <w:sz w:val="24"/>
          <w:szCs w:val="24"/>
        </w:rPr>
        <w:t>Adam</w:t>
      </w:r>
      <w:r w:rsidR="00063323">
        <w:rPr>
          <w:rFonts w:ascii="Times New Roman" w:hAnsi="Times New Roman" w:cs="Times New Roman"/>
          <w:sz w:val="24"/>
          <w:szCs w:val="24"/>
        </w:rPr>
        <w:t xml:space="preserve"> bezeichnet die Kontakte zu Parteivertretern der Gastgeberstaaten als </w:t>
      </w:r>
      <w:r w:rsidR="00E92F9D">
        <w:rPr>
          <w:rFonts w:ascii="Times New Roman" w:hAnsi="Times New Roman" w:cs="Times New Roman"/>
          <w:sz w:val="24"/>
          <w:szCs w:val="24"/>
        </w:rPr>
        <w:t xml:space="preserve">grundlegend. Mit Bildungsmaßnahmen sollte die Festigung der Demokratie erlangt werden. Explizit wurde hier auf Führungskräfte verwiesen: </w:t>
      </w:r>
    </w:p>
    <w:p w:rsidR="00E92F9D" w:rsidRDefault="00E92F9D" w:rsidP="00A8543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„Die </w:t>
      </w:r>
      <w:r>
        <w:rPr>
          <w:rFonts w:ascii="Times New Roman" w:hAnsi="Times New Roman" w:cs="Times New Roman"/>
          <w:i/>
          <w:sz w:val="24"/>
          <w:szCs w:val="24"/>
        </w:rPr>
        <w:t>klassische</w:t>
      </w:r>
      <w:r>
        <w:rPr>
          <w:rFonts w:ascii="Times New Roman" w:hAnsi="Times New Roman" w:cs="Times New Roman"/>
          <w:sz w:val="24"/>
          <w:szCs w:val="24"/>
        </w:rPr>
        <w:t xml:space="preserve"> politische Bildung mit Elementen der Breitenwirkung hat sich damit zu einem Beratungs- und Dialogprogramm entwickelt, dessen Zielgruppen primär politische Entscheidungsträger, Vertreter gesellschaftlicher Gruppen und Akteure von Interessenvertretungen und Nichtregierungsorganisationen sind.“</w:t>
      </w:r>
      <w:r>
        <w:rPr>
          <w:rStyle w:val="Funotenzeichen"/>
          <w:rFonts w:ascii="Times New Roman" w:hAnsi="Times New Roman" w:cs="Times New Roman"/>
          <w:sz w:val="24"/>
          <w:szCs w:val="24"/>
        </w:rPr>
        <w:footnoteReference w:id="12"/>
      </w:r>
      <w:r w:rsidR="006123BE">
        <w:rPr>
          <w:rFonts w:ascii="Times New Roman" w:hAnsi="Times New Roman" w:cs="Times New Roman"/>
          <w:sz w:val="24"/>
          <w:szCs w:val="24"/>
        </w:rPr>
        <w:t>.</w:t>
      </w:r>
      <w:r>
        <w:rPr>
          <w:rFonts w:ascii="Times New Roman" w:hAnsi="Times New Roman" w:cs="Times New Roman"/>
          <w:sz w:val="24"/>
          <w:szCs w:val="24"/>
        </w:rPr>
        <w:t xml:space="preserve"> </w:t>
      </w:r>
      <w:r w:rsidR="00355382" w:rsidRPr="00591E48">
        <w:rPr>
          <w:rFonts w:ascii="Times New Roman" w:hAnsi="Times New Roman" w:cs="Times New Roman"/>
          <w:sz w:val="24"/>
          <w:szCs w:val="24"/>
        </w:rPr>
        <w:t xml:space="preserve"> </w:t>
      </w:r>
    </w:p>
    <w:p w:rsidR="00624226" w:rsidRDefault="00E24B65" w:rsidP="0041709B">
      <w:pPr>
        <w:spacing w:line="360" w:lineRule="auto"/>
        <w:jc w:val="both"/>
        <w:rPr>
          <w:rFonts w:ascii="Times New Roman" w:hAnsi="Times New Roman" w:cs="Times New Roman"/>
          <w:sz w:val="24"/>
          <w:szCs w:val="24"/>
        </w:rPr>
      </w:pPr>
      <w:r w:rsidRPr="00E250EC">
        <w:rPr>
          <w:rFonts w:ascii="Times New Roman" w:hAnsi="Times New Roman" w:cs="Times New Roman"/>
          <w:i/>
          <w:sz w:val="24"/>
          <w:szCs w:val="24"/>
        </w:rPr>
        <w:t>Dakowska</w:t>
      </w:r>
      <w:r>
        <w:rPr>
          <w:rFonts w:ascii="Times New Roman" w:hAnsi="Times New Roman" w:cs="Times New Roman"/>
          <w:sz w:val="24"/>
          <w:szCs w:val="24"/>
        </w:rPr>
        <w:t xml:space="preserve"> ergänzt diese Zielgruppe noch um die Jugendorganisationen der Partnerparteien</w:t>
      </w:r>
      <w:r>
        <w:rPr>
          <w:rStyle w:val="Funotenzeichen"/>
          <w:rFonts w:ascii="Times New Roman" w:hAnsi="Times New Roman" w:cs="Times New Roman"/>
          <w:sz w:val="24"/>
          <w:szCs w:val="24"/>
        </w:rPr>
        <w:footnoteReference w:id="13"/>
      </w:r>
      <w:r>
        <w:rPr>
          <w:rFonts w:ascii="Times New Roman" w:hAnsi="Times New Roman" w:cs="Times New Roman"/>
          <w:sz w:val="24"/>
          <w:szCs w:val="24"/>
        </w:rPr>
        <w:t xml:space="preserve">, damit die jungen Demokratien auch </w:t>
      </w:r>
      <w:r w:rsidR="00624226">
        <w:rPr>
          <w:rFonts w:ascii="Times New Roman" w:hAnsi="Times New Roman" w:cs="Times New Roman"/>
          <w:sz w:val="24"/>
          <w:szCs w:val="24"/>
        </w:rPr>
        <w:t xml:space="preserve">in diesem </w:t>
      </w:r>
      <w:r>
        <w:rPr>
          <w:rFonts w:ascii="Times New Roman" w:hAnsi="Times New Roman" w:cs="Times New Roman"/>
          <w:sz w:val="24"/>
          <w:szCs w:val="24"/>
        </w:rPr>
        <w:t>Bereich Organisationen entwickeln können, um die El</w:t>
      </w:r>
      <w:r w:rsidR="00063323">
        <w:rPr>
          <w:rFonts w:ascii="Times New Roman" w:hAnsi="Times New Roman" w:cs="Times New Roman"/>
          <w:sz w:val="24"/>
          <w:szCs w:val="24"/>
        </w:rPr>
        <w:t>itenrekrutierung zu verstetigen</w:t>
      </w:r>
      <w:r>
        <w:rPr>
          <w:rFonts w:ascii="Times New Roman" w:hAnsi="Times New Roman" w:cs="Times New Roman"/>
          <w:sz w:val="24"/>
          <w:szCs w:val="24"/>
        </w:rPr>
        <w:t>.</w:t>
      </w:r>
      <w:r w:rsidR="00063323">
        <w:rPr>
          <w:rFonts w:ascii="Times New Roman" w:hAnsi="Times New Roman" w:cs="Times New Roman"/>
          <w:sz w:val="24"/>
          <w:szCs w:val="24"/>
        </w:rPr>
        <w:t xml:space="preserve"> </w:t>
      </w:r>
      <w:r w:rsidR="00355382" w:rsidRPr="00591E48">
        <w:rPr>
          <w:rFonts w:ascii="Times New Roman" w:hAnsi="Times New Roman" w:cs="Times New Roman"/>
          <w:sz w:val="24"/>
          <w:szCs w:val="24"/>
        </w:rPr>
        <w:t xml:space="preserve">Gleichwohl sind sozio-ökonomische Projekte </w:t>
      </w:r>
      <w:r w:rsidR="00355382" w:rsidRPr="00591E48">
        <w:rPr>
          <w:rFonts w:ascii="Times New Roman" w:hAnsi="Times New Roman" w:cs="Times New Roman"/>
          <w:sz w:val="24"/>
          <w:szCs w:val="24"/>
        </w:rPr>
        <w:lastRenderedPageBreak/>
        <w:t xml:space="preserve">bedeutsam, um eine Repräsentation zu erhalten und im Anschluss die politischen Kontakte zu verstärken bzw. </w:t>
      </w:r>
      <w:r w:rsidR="0000038F">
        <w:rPr>
          <w:rFonts w:ascii="Times New Roman" w:hAnsi="Times New Roman" w:cs="Times New Roman"/>
          <w:sz w:val="24"/>
          <w:szCs w:val="24"/>
        </w:rPr>
        <w:t xml:space="preserve">erstmals </w:t>
      </w:r>
      <w:r w:rsidR="00355382" w:rsidRPr="00591E48">
        <w:rPr>
          <w:rFonts w:ascii="Times New Roman" w:hAnsi="Times New Roman" w:cs="Times New Roman"/>
          <w:sz w:val="24"/>
          <w:szCs w:val="24"/>
        </w:rPr>
        <w:t>zu eröffnen</w:t>
      </w:r>
      <w:r w:rsidR="0000038F">
        <w:rPr>
          <w:rStyle w:val="Funotenzeichen"/>
          <w:rFonts w:ascii="Times New Roman" w:hAnsi="Times New Roman" w:cs="Times New Roman"/>
          <w:sz w:val="24"/>
          <w:szCs w:val="24"/>
        </w:rPr>
        <w:footnoteReference w:id="14"/>
      </w:r>
      <w:r w:rsidR="00F16A44" w:rsidRPr="00591E48">
        <w:rPr>
          <w:rFonts w:ascii="Times New Roman" w:hAnsi="Times New Roman" w:cs="Times New Roman"/>
          <w:sz w:val="24"/>
          <w:szCs w:val="24"/>
        </w:rPr>
        <w:t>.</w:t>
      </w:r>
      <w:r w:rsidR="00063323">
        <w:rPr>
          <w:rFonts w:ascii="Times New Roman" w:hAnsi="Times New Roman" w:cs="Times New Roman"/>
          <w:sz w:val="24"/>
          <w:szCs w:val="24"/>
        </w:rPr>
        <w:t xml:space="preserve"> </w:t>
      </w:r>
    </w:p>
    <w:p w:rsidR="00D678C0" w:rsidRDefault="00063323" w:rsidP="0041709B">
      <w:pPr>
        <w:spacing w:line="360" w:lineRule="auto"/>
        <w:jc w:val="both"/>
        <w:rPr>
          <w:rFonts w:ascii="Times New Roman" w:hAnsi="Times New Roman" w:cs="Times New Roman"/>
          <w:sz w:val="24"/>
          <w:szCs w:val="24"/>
        </w:rPr>
      </w:pPr>
      <w:r>
        <w:rPr>
          <w:rFonts w:ascii="Times New Roman" w:hAnsi="Times New Roman" w:cs="Times New Roman"/>
          <w:sz w:val="24"/>
          <w:szCs w:val="24"/>
        </w:rPr>
        <w:t>Problematisch für die Tätigkeit der Parteistiftungen im Ausland ist aber die Vorgabe des Bundesverfassungsgerichts von 1986, nach der die Stiftungen nicht in den politischen Wettbewerb eingreifen dürfen. Zwar ist hier primär an eine direkte Finanzierung der Partnerparteien gedacht, doch bleibt das Grundproblem,</w:t>
      </w:r>
      <w:r w:rsidR="00FE6CAA">
        <w:rPr>
          <w:rFonts w:ascii="Times New Roman" w:hAnsi="Times New Roman" w:cs="Times New Roman"/>
          <w:sz w:val="24"/>
          <w:szCs w:val="24"/>
        </w:rPr>
        <w:t xml:space="preserve"> zu definieren,</w:t>
      </w:r>
      <w:r>
        <w:rPr>
          <w:rFonts w:ascii="Times New Roman" w:hAnsi="Times New Roman" w:cs="Times New Roman"/>
          <w:sz w:val="24"/>
          <w:szCs w:val="24"/>
        </w:rPr>
        <w:t xml:space="preserve"> ab wann der Wettbewerb durch die Tätigkeiten </w:t>
      </w:r>
      <w:r w:rsidR="006123BE">
        <w:rPr>
          <w:rFonts w:ascii="Times New Roman" w:hAnsi="Times New Roman" w:cs="Times New Roman"/>
          <w:sz w:val="24"/>
          <w:szCs w:val="24"/>
        </w:rPr>
        <w:t>der Stiftungen beeinflusst wird</w:t>
      </w:r>
      <w:r>
        <w:rPr>
          <w:rStyle w:val="Funotenzeichen"/>
          <w:rFonts w:ascii="Times New Roman" w:hAnsi="Times New Roman" w:cs="Times New Roman"/>
          <w:sz w:val="24"/>
          <w:szCs w:val="24"/>
        </w:rPr>
        <w:footnoteReference w:id="15"/>
      </w:r>
      <w:r w:rsidR="006123BE">
        <w:rPr>
          <w:rFonts w:ascii="Times New Roman" w:hAnsi="Times New Roman" w:cs="Times New Roman"/>
          <w:sz w:val="24"/>
          <w:szCs w:val="24"/>
        </w:rPr>
        <w:t>.</w:t>
      </w:r>
      <w:r w:rsidR="00F16A44" w:rsidRPr="00591E48">
        <w:rPr>
          <w:rFonts w:ascii="Times New Roman" w:hAnsi="Times New Roman" w:cs="Times New Roman"/>
          <w:sz w:val="24"/>
          <w:szCs w:val="24"/>
        </w:rPr>
        <w:t xml:space="preserve"> </w:t>
      </w:r>
      <w:r w:rsidR="00944243">
        <w:rPr>
          <w:rFonts w:ascii="Times New Roman" w:hAnsi="Times New Roman" w:cs="Times New Roman"/>
          <w:sz w:val="24"/>
          <w:szCs w:val="24"/>
        </w:rPr>
        <w:t xml:space="preserve">Die Stiftungen in Estland zeigen ein breites Tätigkeitsfeld. Ihre Unterstützung und ihre Angebote </w:t>
      </w:r>
      <w:r w:rsidR="001D0D83">
        <w:rPr>
          <w:rFonts w:ascii="Times New Roman" w:hAnsi="Times New Roman" w:cs="Times New Roman"/>
          <w:sz w:val="24"/>
          <w:szCs w:val="24"/>
        </w:rPr>
        <w:t>reichen</w:t>
      </w:r>
      <w:r w:rsidR="00944243">
        <w:rPr>
          <w:rFonts w:ascii="Times New Roman" w:hAnsi="Times New Roman" w:cs="Times New Roman"/>
          <w:sz w:val="24"/>
          <w:szCs w:val="24"/>
        </w:rPr>
        <w:t xml:space="preserve"> von allgemeiner kultureller </w:t>
      </w:r>
      <w:r w:rsidR="0041709B">
        <w:rPr>
          <w:rFonts w:ascii="Times New Roman" w:hAnsi="Times New Roman" w:cs="Times New Roman"/>
          <w:sz w:val="24"/>
          <w:szCs w:val="24"/>
        </w:rPr>
        <w:t>Arbeit</w:t>
      </w:r>
      <w:r w:rsidR="00944243">
        <w:rPr>
          <w:rFonts w:ascii="Times New Roman" w:hAnsi="Times New Roman" w:cs="Times New Roman"/>
          <w:sz w:val="24"/>
          <w:szCs w:val="24"/>
        </w:rPr>
        <w:t xml:space="preserve"> über </w:t>
      </w:r>
      <w:r w:rsidR="00FE6CAA">
        <w:rPr>
          <w:rFonts w:ascii="Times New Roman" w:hAnsi="Times New Roman" w:cs="Times New Roman"/>
          <w:sz w:val="24"/>
          <w:szCs w:val="24"/>
        </w:rPr>
        <w:t>Veranstaltungen/</w:t>
      </w:r>
      <w:r w:rsidR="00265D45">
        <w:rPr>
          <w:rFonts w:ascii="Times New Roman" w:hAnsi="Times New Roman" w:cs="Times New Roman"/>
          <w:sz w:val="24"/>
          <w:szCs w:val="24"/>
        </w:rPr>
        <w:t>Seminare allgemeiner poli</w:t>
      </w:r>
      <w:r w:rsidR="0041709B">
        <w:rPr>
          <w:rFonts w:ascii="Times New Roman" w:hAnsi="Times New Roman" w:cs="Times New Roman"/>
          <w:sz w:val="24"/>
          <w:szCs w:val="24"/>
        </w:rPr>
        <w:t>tischer Bildung und thematisch</w:t>
      </w:r>
      <w:r w:rsidR="00265D45">
        <w:rPr>
          <w:rFonts w:ascii="Times New Roman" w:hAnsi="Times New Roman" w:cs="Times New Roman"/>
          <w:sz w:val="24"/>
          <w:szCs w:val="24"/>
        </w:rPr>
        <w:t xml:space="preserve"> speziellen Angeboten bis hin zur Politikberat</w:t>
      </w:r>
      <w:r w:rsidR="006123BE">
        <w:rPr>
          <w:rFonts w:ascii="Times New Roman" w:hAnsi="Times New Roman" w:cs="Times New Roman"/>
          <w:sz w:val="24"/>
          <w:szCs w:val="24"/>
        </w:rPr>
        <w:t>ung</w:t>
      </w:r>
      <w:r w:rsidR="006B14DA">
        <w:rPr>
          <w:rStyle w:val="Funotenzeichen"/>
          <w:rFonts w:ascii="Times New Roman" w:hAnsi="Times New Roman" w:cs="Times New Roman"/>
          <w:sz w:val="24"/>
          <w:szCs w:val="24"/>
        </w:rPr>
        <w:footnoteReference w:id="16"/>
      </w:r>
      <w:r w:rsidR="006123BE">
        <w:rPr>
          <w:rFonts w:ascii="Times New Roman" w:hAnsi="Times New Roman" w:cs="Times New Roman"/>
          <w:sz w:val="24"/>
          <w:szCs w:val="24"/>
        </w:rPr>
        <w:t>.</w:t>
      </w:r>
      <w:r w:rsidR="00265D45">
        <w:rPr>
          <w:rFonts w:ascii="Times New Roman" w:hAnsi="Times New Roman" w:cs="Times New Roman"/>
          <w:sz w:val="24"/>
          <w:szCs w:val="24"/>
        </w:rPr>
        <w:t xml:space="preserve"> </w:t>
      </w:r>
      <w:r w:rsidR="00944243">
        <w:rPr>
          <w:rFonts w:ascii="Times New Roman" w:hAnsi="Times New Roman" w:cs="Times New Roman"/>
          <w:sz w:val="24"/>
          <w:szCs w:val="24"/>
        </w:rPr>
        <w:t xml:space="preserve"> </w:t>
      </w:r>
      <w:r w:rsidR="00F16A44" w:rsidRPr="00591E48">
        <w:rPr>
          <w:rFonts w:ascii="Times New Roman" w:hAnsi="Times New Roman" w:cs="Times New Roman"/>
          <w:sz w:val="24"/>
          <w:szCs w:val="24"/>
        </w:rPr>
        <w:t>Zu den Maßnahmen der deutschen parteinahen Stiftungen, di</w:t>
      </w:r>
      <w:r w:rsidR="005543D1">
        <w:rPr>
          <w:rFonts w:ascii="Times New Roman" w:hAnsi="Times New Roman" w:cs="Times New Roman"/>
          <w:sz w:val="24"/>
          <w:szCs w:val="24"/>
        </w:rPr>
        <w:t>e in den Bereich der</w:t>
      </w:r>
      <w:r w:rsidR="00FF280E" w:rsidRPr="00591E48">
        <w:rPr>
          <w:rFonts w:ascii="Times New Roman" w:hAnsi="Times New Roman" w:cs="Times New Roman"/>
          <w:sz w:val="24"/>
          <w:szCs w:val="24"/>
        </w:rPr>
        <w:t xml:space="preserve"> </w:t>
      </w:r>
      <w:r w:rsidR="00F16A44" w:rsidRPr="00591E48">
        <w:rPr>
          <w:rFonts w:ascii="Times New Roman" w:hAnsi="Times New Roman" w:cs="Times New Roman"/>
          <w:sz w:val="24"/>
          <w:szCs w:val="24"/>
        </w:rPr>
        <w:t>Elitenrekrutierung fallen können, gehören auch Besuche von ausge</w:t>
      </w:r>
      <w:r w:rsidR="006123BE">
        <w:rPr>
          <w:rFonts w:ascii="Times New Roman" w:hAnsi="Times New Roman" w:cs="Times New Roman"/>
          <w:sz w:val="24"/>
          <w:szCs w:val="24"/>
        </w:rPr>
        <w:t>wählten Personen in Deutschland</w:t>
      </w:r>
      <w:r w:rsidR="00FF280E" w:rsidRPr="00591E48">
        <w:rPr>
          <w:rStyle w:val="Funotenzeichen"/>
          <w:rFonts w:ascii="Times New Roman" w:hAnsi="Times New Roman" w:cs="Times New Roman"/>
          <w:sz w:val="24"/>
          <w:szCs w:val="24"/>
        </w:rPr>
        <w:footnoteReference w:id="17"/>
      </w:r>
      <w:r w:rsidR="006123BE">
        <w:rPr>
          <w:rFonts w:ascii="Times New Roman" w:hAnsi="Times New Roman" w:cs="Times New Roman"/>
          <w:sz w:val="24"/>
          <w:szCs w:val="24"/>
        </w:rPr>
        <w:t>.</w:t>
      </w:r>
      <w:r w:rsidR="00067C17">
        <w:rPr>
          <w:rFonts w:ascii="Times New Roman" w:hAnsi="Times New Roman" w:cs="Times New Roman"/>
          <w:sz w:val="24"/>
          <w:szCs w:val="24"/>
        </w:rPr>
        <w:t xml:space="preserve"> </w:t>
      </w:r>
      <w:r w:rsidR="005543D1">
        <w:rPr>
          <w:rFonts w:ascii="Times New Roman" w:hAnsi="Times New Roman" w:cs="Times New Roman"/>
          <w:sz w:val="24"/>
          <w:szCs w:val="24"/>
        </w:rPr>
        <w:t>Die Stiftungen w</w:t>
      </w:r>
      <w:r w:rsidR="00FF280E" w:rsidRPr="00591E48">
        <w:rPr>
          <w:rFonts w:ascii="Times New Roman" w:hAnsi="Times New Roman" w:cs="Times New Roman"/>
          <w:sz w:val="24"/>
          <w:szCs w:val="24"/>
        </w:rPr>
        <w:t>ollen hierdurch helfen, Politiker heranzubilden</w:t>
      </w:r>
      <w:r w:rsidR="008F01A1" w:rsidRPr="00591E48">
        <w:rPr>
          <w:rFonts w:ascii="Times New Roman" w:hAnsi="Times New Roman" w:cs="Times New Roman"/>
          <w:sz w:val="24"/>
          <w:szCs w:val="24"/>
        </w:rPr>
        <w:t>,</w:t>
      </w:r>
      <w:r w:rsidR="00D678C0">
        <w:rPr>
          <w:rFonts w:ascii="Times New Roman" w:hAnsi="Times New Roman" w:cs="Times New Roman"/>
          <w:sz w:val="24"/>
          <w:szCs w:val="24"/>
        </w:rPr>
        <w:t xml:space="preserve"> die der Bundesrepublik freundlich gegenüberstehen.</w:t>
      </w:r>
      <w:r w:rsidR="008F01A1" w:rsidRPr="00591E48">
        <w:rPr>
          <w:rFonts w:ascii="Times New Roman" w:hAnsi="Times New Roman" w:cs="Times New Roman"/>
          <w:sz w:val="24"/>
          <w:szCs w:val="24"/>
        </w:rPr>
        <w:t xml:space="preserve"> </w:t>
      </w:r>
      <w:r w:rsidR="00D678C0">
        <w:rPr>
          <w:rFonts w:ascii="Times New Roman" w:hAnsi="Times New Roman" w:cs="Times New Roman"/>
          <w:sz w:val="24"/>
          <w:szCs w:val="24"/>
        </w:rPr>
        <w:t>Hier</w:t>
      </w:r>
      <w:r w:rsidR="008F01A1" w:rsidRPr="00591E48">
        <w:rPr>
          <w:rFonts w:ascii="Times New Roman" w:hAnsi="Times New Roman" w:cs="Times New Roman"/>
          <w:sz w:val="24"/>
          <w:szCs w:val="24"/>
        </w:rPr>
        <w:t xml:space="preserve">in </w:t>
      </w:r>
      <w:r w:rsidR="00D678C0">
        <w:rPr>
          <w:rFonts w:ascii="Times New Roman" w:hAnsi="Times New Roman" w:cs="Times New Roman"/>
          <w:sz w:val="24"/>
          <w:szCs w:val="24"/>
        </w:rPr>
        <w:t xml:space="preserve">sind </w:t>
      </w:r>
      <w:r w:rsidR="008F01A1" w:rsidRPr="00591E48">
        <w:rPr>
          <w:rFonts w:ascii="Times New Roman" w:hAnsi="Times New Roman" w:cs="Times New Roman"/>
          <w:sz w:val="24"/>
          <w:szCs w:val="24"/>
        </w:rPr>
        <w:t>die deutschen Stiftungen auch erfolgreich</w:t>
      </w:r>
      <w:r w:rsidR="00FF280E" w:rsidRPr="00591E48">
        <w:rPr>
          <w:rStyle w:val="Funotenzeichen"/>
          <w:rFonts w:ascii="Times New Roman" w:hAnsi="Times New Roman" w:cs="Times New Roman"/>
          <w:sz w:val="24"/>
          <w:szCs w:val="24"/>
        </w:rPr>
        <w:footnoteReference w:id="18"/>
      </w:r>
      <w:r w:rsidR="00905EA3" w:rsidRPr="00591E48">
        <w:rPr>
          <w:rFonts w:ascii="Times New Roman" w:hAnsi="Times New Roman" w:cs="Times New Roman"/>
          <w:sz w:val="24"/>
          <w:szCs w:val="24"/>
        </w:rPr>
        <w:t>.</w:t>
      </w:r>
      <w:r w:rsidR="00D678C0">
        <w:rPr>
          <w:rFonts w:ascii="Times New Roman" w:hAnsi="Times New Roman" w:cs="Times New Roman"/>
          <w:sz w:val="24"/>
          <w:szCs w:val="24"/>
        </w:rPr>
        <w:t xml:space="preserve"> Die Stiftungen beteiligen sich auf diesem Wege indirekt </w:t>
      </w:r>
      <w:r w:rsidR="0041709B">
        <w:rPr>
          <w:rFonts w:ascii="Times New Roman" w:hAnsi="Times New Roman" w:cs="Times New Roman"/>
          <w:sz w:val="24"/>
          <w:szCs w:val="24"/>
        </w:rPr>
        <w:t xml:space="preserve">sowohl </w:t>
      </w:r>
      <w:r w:rsidR="00D678C0">
        <w:rPr>
          <w:rFonts w:ascii="Times New Roman" w:hAnsi="Times New Roman" w:cs="Times New Roman"/>
          <w:sz w:val="24"/>
          <w:szCs w:val="24"/>
        </w:rPr>
        <w:t>an der deutschen Außenpolitik</w:t>
      </w:r>
      <w:r w:rsidR="005543D1">
        <w:rPr>
          <w:rFonts w:ascii="Times New Roman" w:hAnsi="Times New Roman" w:cs="Times New Roman"/>
          <w:sz w:val="24"/>
          <w:szCs w:val="24"/>
        </w:rPr>
        <w:t xml:space="preserve"> </w:t>
      </w:r>
      <w:r w:rsidR="0041709B">
        <w:rPr>
          <w:rFonts w:ascii="Times New Roman" w:hAnsi="Times New Roman" w:cs="Times New Roman"/>
          <w:sz w:val="24"/>
          <w:szCs w:val="24"/>
        </w:rPr>
        <w:t>als</w:t>
      </w:r>
      <w:r w:rsidR="005543D1">
        <w:rPr>
          <w:rFonts w:ascii="Times New Roman" w:hAnsi="Times New Roman" w:cs="Times New Roman"/>
          <w:sz w:val="24"/>
          <w:szCs w:val="24"/>
        </w:rPr>
        <w:t xml:space="preserve"> auch an der Elitenrekrutierung</w:t>
      </w:r>
      <w:r w:rsidR="00D678C0">
        <w:rPr>
          <w:rFonts w:ascii="Times New Roman" w:hAnsi="Times New Roman" w:cs="Times New Roman"/>
          <w:sz w:val="24"/>
          <w:szCs w:val="24"/>
        </w:rPr>
        <w:t xml:space="preserve">. </w:t>
      </w:r>
    </w:p>
    <w:p w:rsidR="00E35706" w:rsidRDefault="00067C17" w:rsidP="00D678C0">
      <w:pPr>
        <w:spacing w:line="360" w:lineRule="auto"/>
        <w:jc w:val="both"/>
        <w:rPr>
          <w:rFonts w:ascii="Times New Roman" w:hAnsi="Times New Roman" w:cs="Times New Roman"/>
          <w:sz w:val="24"/>
          <w:szCs w:val="24"/>
        </w:rPr>
      </w:pPr>
      <w:r w:rsidRPr="00067C17">
        <w:rPr>
          <w:rFonts w:ascii="Times New Roman" w:hAnsi="Times New Roman" w:cs="Times New Roman"/>
          <w:sz w:val="24"/>
          <w:szCs w:val="24"/>
        </w:rPr>
        <w:t xml:space="preserve">Den Ausführungen bei </w:t>
      </w:r>
      <w:r w:rsidRPr="00E250EC">
        <w:rPr>
          <w:rFonts w:ascii="Times New Roman" w:hAnsi="Times New Roman" w:cs="Times New Roman"/>
          <w:i/>
          <w:sz w:val="24"/>
          <w:szCs w:val="24"/>
        </w:rPr>
        <w:t>Heisterkamp</w:t>
      </w:r>
      <w:r w:rsidRPr="00067C17">
        <w:rPr>
          <w:rFonts w:ascii="Times New Roman" w:hAnsi="Times New Roman" w:cs="Times New Roman"/>
          <w:sz w:val="24"/>
          <w:szCs w:val="24"/>
        </w:rPr>
        <w:t xml:space="preserve"> folgend scheint sich die Elitenrekrutierung aus Sicht der Stiftungen primär auf die Begabtenförderung zu beschränken.</w:t>
      </w:r>
      <w:r>
        <w:rPr>
          <w:rFonts w:ascii="Times New Roman" w:hAnsi="Times New Roman" w:cs="Times New Roman"/>
          <w:sz w:val="24"/>
          <w:szCs w:val="24"/>
        </w:rPr>
        <w:t xml:space="preserve"> Ob und wie Elitenrekrutierung </w:t>
      </w:r>
      <w:r w:rsidR="007C701A">
        <w:rPr>
          <w:rFonts w:ascii="Times New Roman" w:hAnsi="Times New Roman" w:cs="Times New Roman"/>
          <w:sz w:val="24"/>
          <w:szCs w:val="24"/>
        </w:rPr>
        <w:t>betrieben wird</w:t>
      </w:r>
      <w:r>
        <w:rPr>
          <w:rFonts w:ascii="Times New Roman" w:hAnsi="Times New Roman" w:cs="Times New Roman"/>
          <w:sz w:val="24"/>
          <w:szCs w:val="24"/>
        </w:rPr>
        <w:t xml:space="preserve">, bleibt </w:t>
      </w:r>
      <w:r w:rsidR="00624226">
        <w:rPr>
          <w:rFonts w:ascii="Times New Roman" w:hAnsi="Times New Roman" w:cs="Times New Roman"/>
          <w:sz w:val="24"/>
          <w:szCs w:val="24"/>
        </w:rPr>
        <w:t xml:space="preserve">in seiner qualitativen Studie </w:t>
      </w:r>
      <w:r>
        <w:rPr>
          <w:rFonts w:ascii="Times New Roman" w:hAnsi="Times New Roman" w:cs="Times New Roman"/>
          <w:sz w:val="24"/>
          <w:szCs w:val="24"/>
        </w:rPr>
        <w:t>weitgehend im Dunkeln</w:t>
      </w:r>
      <w:r>
        <w:rPr>
          <w:rStyle w:val="Funotenzeichen"/>
          <w:rFonts w:ascii="Times New Roman" w:hAnsi="Times New Roman" w:cs="Times New Roman"/>
          <w:sz w:val="24"/>
          <w:szCs w:val="24"/>
        </w:rPr>
        <w:footnoteReference w:id="19"/>
      </w:r>
      <w:r w:rsidR="00485A9C">
        <w:rPr>
          <w:rFonts w:ascii="Times New Roman" w:hAnsi="Times New Roman" w:cs="Times New Roman"/>
          <w:sz w:val="24"/>
          <w:szCs w:val="24"/>
        </w:rPr>
        <w:t>.</w:t>
      </w:r>
    </w:p>
    <w:p w:rsidR="00572418" w:rsidRPr="0065509A" w:rsidRDefault="00572418" w:rsidP="0065509A">
      <w:pPr>
        <w:pStyle w:val="Listenabsatz"/>
        <w:numPr>
          <w:ilvl w:val="0"/>
          <w:numId w:val="1"/>
        </w:numPr>
        <w:rPr>
          <w:rFonts w:ascii="Times New Roman" w:hAnsi="Times New Roman" w:cs="Times New Roman"/>
          <w:b/>
          <w:i/>
          <w:sz w:val="24"/>
          <w:szCs w:val="24"/>
        </w:rPr>
      </w:pPr>
      <w:r w:rsidRPr="0065509A">
        <w:rPr>
          <w:rFonts w:ascii="Times New Roman" w:hAnsi="Times New Roman" w:cs="Times New Roman"/>
          <w:b/>
          <w:i/>
          <w:sz w:val="24"/>
          <w:szCs w:val="24"/>
        </w:rPr>
        <w:t>Hypothesen</w:t>
      </w:r>
    </w:p>
    <w:p w:rsidR="00572418" w:rsidRPr="00572418" w:rsidRDefault="00572418" w:rsidP="0041709B">
      <w:pPr>
        <w:spacing w:line="360" w:lineRule="auto"/>
        <w:jc w:val="both"/>
        <w:rPr>
          <w:rFonts w:ascii="Times New Roman" w:hAnsi="Times New Roman" w:cs="Times New Roman"/>
          <w:sz w:val="24"/>
          <w:szCs w:val="24"/>
        </w:rPr>
      </w:pPr>
      <w:r w:rsidRPr="005806D8">
        <w:rPr>
          <w:rFonts w:ascii="Times New Roman" w:hAnsi="Times New Roman" w:cs="Times New Roman"/>
          <w:sz w:val="24"/>
          <w:szCs w:val="24"/>
        </w:rPr>
        <w:t>Ausgehend von den oben aufgeführten Darlegungen über die Aktivitäten der deutschen parteinahen Stiftungen</w:t>
      </w:r>
      <w:r w:rsidR="00FE6CAA">
        <w:rPr>
          <w:rFonts w:ascii="Times New Roman" w:hAnsi="Times New Roman" w:cs="Times New Roman"/>
          <w:sz w:val="24"/>
          <w:szCs w:val="24"/>
        </w:rPr>
        <w:t>,</w:t>
      </w:r>
      <w:r w:rsidRPr="005806D8">
        <w:rPr>
          <w:rFonts w:ascii="Times New Roman" w:hAnsi="Times New Roman" w:cs="Times New Roman"/>
          <w:sz w:val="24"/>
          <w:szCs w:val="24"/>
        </w:rPr>
        <w:t xml:space="preserve"> stellt sich</w:t>
      </w:r>
      <w:r w:rsidR="00B62FAE" w:rsidRPr="005806D8">
        <w:rPr>
          <w:rFonts w:ascii="Times New Roman" w:hAnsi="Times New Roman" w:cs="Times New Roman"/>
          <w:sz w:val="24"/>
          <w:szCs w:val="24"/>
        </w:rPr>
        <w:t xml:space="preserve">, wie bereits ausgeführt, die </w:t>
      </w:r>
      <w:r w:rsidRPr="005806D8">
        <w:rPr>
          <w:rFonts w:ascii="Times New Roman" w:hAnsi="Times New Roman" w:cs="Times New Roman"/>
          <w:sz w:val="24"/>
          <w:szCs w:val="24"/>
        </w:rPr>
        <w:t>Frage, ob die Parteistiftungen in Estland mehr auf die Schaffung von Netzwerken zielen oder tatsächlich die politische Elite in Estland als ein Element mit rekrutieren</w:t>
      </w:r>
      <w:r w:rsidR="00876212" w:rsidRPr="005806D8">
        <w:rPr>
          <w:rFonts w:ascii="Times New Roman" w:hAnsi="Times New Roman" w:cs="Times New Roman"/>
          <w:sz w:val="24"/>
          <w:szCs w:val="24"/>
        </w:rPr>
        <w:t>?</w:t>
      </w:r>
    </w:p>
    <w:p w:rsidR="00572418" w:rsidRPr="00572418" w:rsidRDefault="00572418" w:rsidP="0041709B">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t xml:space="preserve">Diese Frage soll durch eine Online-Befragung mittels </w:t>
      </w:r>
      <w:r w:rsidRPr="00B36812">
        <w:rPr>
          <w:rFonts w:ascii="Times New Roman" w:hAnsi="Times New Roman" w:cs="Times New Roman"/>
          <w:sz w:val="24"/>
          <w:szCs w:val="24"/>
        </w:rPr>
        <w:t>Limesurvey</w:t>
      </w:r>
      <w:r w:rsidRPr="00572418">
        <w:rPr>
          <w:rFonts w:ascii="Times New Roman" w:hAnsi="Times New Roman" w:cs="Times New Roman"/>
          <w:sz w:val="24"/>
          <w:szCs w:val="24"/>
        </w:rPr>
        <w:t xml:space="preserve"> </w:t>
      </w:r>
      <w:r w:rsidR="00876212">
        <w:rPr>
          <w:rFonts w:ascii="Times New Roman" w:hAnsi="Times New Roman" w:cs="Times New Roman"/>
          <w:sz w:val="24"/>
          <w:szCs w:val="24"/>
        </w:rPr>
        <w:t>bearbeitet</w:t>
      </w:r>
      <w:r w:rsidRPr="00572418">
        <w:rPr>
          <w:rFonts w:ascii="Times New Roman" w:hAnsi="Times New Roman" w:cs="Times New Roman"/>
          <w:sz w:val="24"/>
          <w:szCs w:val="24"/>
        </w:rPr>
        <w:t xml:space="preserve"> werden. </w:t>
      </w:r>
      <w:r w:rsidR="00507D86">
        <w:rPr>
          <w:rFonts w:ascii="Times New Roman" w:hAnsi="Times New Roman" w:cs="Times New Roman"/>
          <w:sz w:val="24"/>
          <w:szCs w:val="24"/>
        </w:rPr>
        <w:t>Es wird</w:t>
      </w:r>
      <w:r w:rsidRPr="00572418">
        <w:rPr>
          <w:rFonts w:ascii="Times New Roman" w:hAnsi="Times New Roman" w:cs="Times New Roman"/>
          <w:sz w:val="24"/>
          <w:szCs w:val="24"/>
        </w:rPr>
        <w:t xml:space="preserve"> hierbei von folgenden Hypothesen aus</w:t>
      </w:r>
      <w:r w:rsidR="00507D86">
        <w:rPr>
          <w:rFonts w:ascii="Times New Roman" w:hAnsi="Times New Roman" w:cs="Times New Roman"/>
          <w:sz w:val="24"/>
          <w:szCs w:val="24"/>
        </w:rPr>
        <w:t>gegangen</w:t>
      </w:r>
      <w:r w:rsidRPr="00572418">
        <w:rPr>
          <w:rFonts w:ascii="Times New Roman" w:hAnsi="Times New Roman" w:cs="Times New Roman"/>
          <w:sz w:val="24"/>
          <w:szCs w:val="24"/>
        </w:rPr>
        <w:t>:</w:t>
      </w:r>
    </w:p>
    <w:p w:rsidR="00572418" w:rsidRPr="00572418" w:rsidRDefault="00C92092" w:rsidP="00C920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Ausgehend von</w:t>
      </w:r>
      <w:r w:rsidRPr="00C92092">
        <w:rPr>
          <w:rFonts w:ascii="Times New Roman" w:hAnsi="Times New Roman" w:cs="Times New Roman"/>
          <w:sz w:val="24"/>
          <w:szCs w:val="24"/>
        </w:rPr>
        <w:t xml:space="preserve"> den Analysen von </w:t>
      </w:r>
      <w:r w:rsidRPr="00E250EC">
        <w:rPr>
          <w:rFonts w:ascii="Times New Roman" w:hAnsi="Times New Roman" w:cs="Times New Roman"/>
          <w:i/>
          <w:sz w:val="24"/>
          <w:szCs w:val="24"/>
        </w:rPr>
        <w:t>Dakowska</w:t>
      </w:r>
      <w:r w:rsidRPr="00C92092">
        <w:rPr>
          <w:rFonts w:ascii="Times New Roman" w:hAnsi="Times New Roman" w:cs="Times New Roman"/>
          <w:sz w:val="24"/>
          <w:szCs w:val="24"/>
        </w:rPr>
        <w:t xml:space="preserve">, </w:t>
      </w:r>
      <w:r>
        <w:rPr>
          <w:rFonts w:ascii="Times New Roman" w:hAnsi="Times New Roman" w:cs="Times New Roman"/>
          <w:sz w:val="24"/>
          <w:szCs w:val="24"/>
        </w:rPr>
        <w:t>liegt die</w:t>
      </w:r>
      <w:r w:rsidRPr="00C92092">
        <w:rPr>
          <w:rFonts w:ascii="Times New Roman" w:hAnsi="Times New Roman" w:cs="Times New Roman"/>
          <w:sz w:val="24"/>
          <w:szCs w:val="24"/>
        </w:rPr>
        <w:t xml:space="preserve"> primäre Aufgabe der parteinahen Stiftungen im Auf- und Ausbau von Netzwerken und Kontakten.</w:t>
      </w:r>
      <w:r>
        <w:rPr>
          <w:rFonts w:ascii="Times New Roman" w:hAnsi="Times New Roman" w:cs="Times New Roman"/>
          <w:sz w:val="24"/>
          <w:szCs w:val="24"/>
        </w:rPr>
        <w:t xml:space="preserve"> Entsprechend lautet</w:t>
      </w:r>
      <w:r w:rsidRPr="00C92092">
        <w:rPr>
          <w:rFonts w:ascii="Times New Roman" w:hAnsi="Times New Roman" w:cs="Times New Roman"/>
          <w:b/>
          <w:sz w:val="24"/>
          <w:szCs w:val="24"/>
        </w:rPr>
        <w:t xml:space="preserve"> </w:t>
      </w:r>
      <w:r>
        <w:rPr>
          <w:rFonts w:ascii="Times New Roman" w:hAnsi="Times New Roman" w:cs="Times New Roman"/>
          <w:b/>
          <w:sz w:val="24"/>
          <w:szCs w:val="24"/>
        </w:rPr>
        <w:t>(</w:t>
      </w:r>
      <w:r w:rsidR="00572418" w:rsidRPr="00576753">
        <w:rPr>
          <w:rFonts w:ascii="Times New Roman" w:hAnsi="Times New Roman" w:cs="Times New Roman"/>
          <w:b/>
          <w:sz w:val="24"/>
          <w:szCs w:val="24"/>
        </w:rPr>
        <w:t>H1:</w:t>
      </w:r>
      <w:r>
        <w:rPr>
          <w:rFonts w:ascii="Times New Roman" w:hAnsi="Times New Roman" w:cs="Times New Roman"/>
          <w:b/>
          <w:sz w:val="24"/>
          <w:szCs w:val="24"/>
        </w:rPr>
        <w:t>)</w:t>
      </w:r>
      <w:r w:rsidR="00572418" w:rsidRPr="00572418">
        <w:rPr>
          <w:rFonts w:ascii="Times New Roman" w:hAnsi="Times New Roman" w:cs="Times New Roman"/>
          <w:sz w:val="24"/>
          <w:szCs w:val="24"/>
        </w:rPr>
        <w:t xml:space="preserve"> Die Abgeordneten und Regierungsmitglieder haben erst Kontakte mit den Stiftungen, wenn sie Funktionsträger in der Partei sind. Von dieser Sicht</w:t>
      </w:r>
      <w:r w:rsidR="00493597">
        <w:rPr>
          <w:rFonts w:ascii="Times New Roman" w:hAnsi="Times New Roman" w:cs="Times New Roman"/>
          <w:sz w:val="24"/>
          <w:szCs w:val="24"/>
        </w:rPr>
        <w:t>weise weiterführend müsste (</w:t>
      </w:r>
      <w:r w:rsidR="00493597" w:rsidRPr="00493597">
        <w:rPr>
          <w:rFonts w:ascii="Times New Roman" w:hAnsi="Times New Roman" w:cs="Times New Roman"/>
          <w:b/>
          <w:sz w:val="24"/>
          <w:szCs w:val="24"/>
        </w:rPr>
        <w:t>H2:</w:t>
      </w:r>
      <w:r w:rsidR="00493597">
        <w:rPr>
          <w:rFonts w:ascii="Times New Roman" w:hAnsi="Times New Roman" w:cs="Times New Roman"/>
          <w:sz w:val="24"/>
          <w:szCs w:val="24"/>
        </w:rPr>
        <w:t>) d</w:t>
      </w:r>
      <w:r w:rsidR="00572418" w:rsidRPr="00572418">
        <w:rPr>
          <w:rFonts w:ascii="Times New Roman" w:hAnsi="Times New Roman" w:cs="Times New Roman"/>
          <w:sz w:val="24"/>
          <w:szCs w:val="24"/>
        </w:rPr>
        <w:t xml:space="preserve">ie Mehrheit der Abgeordneten über Kontakte zu den jeweiligen Partnerstiftungen </w:t>
      </w:r>
      <w:r w:rsidR="00493597">
        <w:rPr>
          <w:rFonts w:ascii="Times New Roman" w:hAnsi="Times New Roman" w:cs="Times New Roman"/>
          <w:sz w:val="24"/>
          <w:szCs w:val="24"/>
        </w:rPr>
        <w:t>verfügen</w:t>
      </w:r>
      <w:r w:rsidR="00572418" w:rsidRPr="00572418">
        <w:rPr>
          <w:rFonts w:ascii="Times New Roman" w:hAnsi="Times New Roman" w:cs="Times New Roman"/>
          <w:sz w:val="24"/>
          <w:szCs w:val="24"/>
        </w:rPr>
        <w:t>. Wenn die Aufgabe der parteinahen Stiftungen aber in der Errichtung von Netzwerken und Kontakten besteht, ist die Wahrscheinlichkeit hoch, dass (</w:t>
      </w:r>
      <w:r w:rsidR="00572418" w:rsidRPr="00493597">
        <w:rPr>
          <w:rFonts w:ascii="Times New Roman" w:hAnsi="Times New Roman" w:cs="Times New Roman"/>
          <w:b/>
          <w:sz w:val="24"/>
          <w:szCs w:val="24"/>
        </w:rPr>
        <w:t>H3</w:t>
      </w:r>
      <w:r w:rsidR="00493597" w:rsidRPr="00493597">
        <w:rPr>
          <w:rFonts w:ascii="Times New Roman" w:hAnsi="Times New Roman" w:cs="Times New Roman"/>
          <w:b/>
          <w:sz w:val="24"/>
          <w:szCs w:val="24"/>
        </w:rPr>
        <w:t>:</w:t>
      </w:r>
      <w:r w:rsidR="00493597">
        <w:rPr>
          <w:rFonts w:ascii="Times New Roman" w:hAnsi="Times New Roman" w:cs="Times New Roman"/>
          <w:sz w:val="24"/>
          <w:szCs w:val="24"/>
        </w:rPr>
        <w:t xml:space="preserve">) </w:t>
      </w:r>
      <w:r>
        <w:rPr>
          <w:rFonts w:ascii="Times New Roman" w:hAnsi="Times New Roman" w:cs="Times New Roman"/>
          <w:sz w:val="24"/>
          <w:szCs w:val="24"/>
        </w:rPr>
        <w:t>d</w:t>
      </w:r>
      <w:r w:rsidR="00572418" w:rsidRPr="00572418">
        <w:rPr>
          <w:rFonts w:ascii="Times New Roman" w:hAnsi="Times New Roman" w:cs="Times New Roman"/>
          <w:sz w:val="24"/>
          <w:szCs w:val="24"/>
        </w:rPr>
        <w:t>iese Kontakte mehrheitlich erst nach ihrem Einzug in das Parlament (Riigikogu) zustande gekomme</w:t>
      </w:r>
      <w:r w:rsidR="00493597">
        <w:rPr>
          <w:rFonts w:ascii="Times New Roman" w:hAnsi="Times New Roman" w:cs="Times New Roman"/>
          <w:sz w:val="24"/>
          <w:szCs w:val="24"/>
        </w:rPr>
        <w:t>n sind</w:t>
      </w:r>
      <w:r w:rsidR="00572418" w:rsidRPr="00572418">
        <w:rPr>
          <w:rFonts w:ascii="Times New Roman" w:hAnsi="Times New Roman" w:cs="Times New Roman"/>
          <w:sz w:val="24"/>
          <w:szCs w:val="24"/>
        </w:rPr>
        <w:t xml:space="preserve"> und (</w:t>
      </w:r>
      <w:r w:rsidR="00572418" w:rsidRPr="00493597">
        <w:rPr>
          <w:rFonts w:ascii="Times New Roman" w:hAnsi="Times New Roman" w:cs="Times New Roman"/>
          <w:b/>
          <w:sz w:val="24"/>
          <w:szCs w:val="24"/>
        </w:rPr>
        <w:t>H4</w:t>
      </w:r>
      <w:r w:rsidR="00493597" w:rsidRPr="00493597">
        <w:rPr>
          <w:rFonts w:ascii="Times New Roman" w:hAnsi="Times New Roman" w:cs="Times New Roman"/>
          <w:b/>
          <w:sz w:val="24"/>
          <w:szCs w:val="24"/>
        </w:rPr>
        <w:t>:</w:t>
      </w:r>
      <w:r w:rsidR="00493597">
        <w:rPr>
          <w:rFonts w:ascii="Times New Roman" w:hAnsi="Times New Roman" w:cs="Times New Roman"/>
          <w:sz w:val="24"/>
          <w:szCs w:val="24"/>
        </w:rPr>
        <w:t xml:space="preserve">) </w:t>
      </w:r>
      <w:r w:rsidR="00572418" w:rsidRPr="00572418">
        <w:rPr>
          <w:rFonts w:ascii="Times New Roman" w:hAnsi="Times New Roman" w:cs="Times New Roman"/>
          <w:sz w:val="24"/>
          <w:szCs w:val="24"/>
        </w:rPr>
        <w:t>den Stiftungen bei der Kontakta</w:t>
      </w:r>
      <w:r w:rsidR="00493597">
        <w:rPr>
          <w:rFonts w:ascii="Times New Roman" w:hAnsi="Times New Roman" w:cs="Times New Roman"/>
          <w:sz w:val="24"/>
          <w:szCs w:val="24"/>
        </w:rPr>
        <w:t>ufnahme der aktive Part zufällt</w:t>
      </w:r>
      <w:r w:rsidR="00572418" w:rsidRPr="00572418">
        <w:rPr>
          <w:rFonts w:ascii="Times New Roman" w:hAnsi="Times New Roman" w:cs="Times New Roman"/>
          <w:sz w:val="24"/>
          <w:szCs w:val="24"/>
        </w:rPr>
        <w:t>.</w:t>
      </w:r>
    </w:p>
    <w:p w:rsidR="00572418" w:rsidRPr="00572418" w:rsidRDefault="00E5721C" w:rsidP="0041709B">
      <w:pPr>
        <w:spacing w:line="360" w:lineRule="auto"/>
        <w:jc w:val="both"/>
        <w:rPr>
          <w:rFonts w:ascii="Times New Roman" w:hAnsi="Times New Roman" w:cs="Times New Roman"/>
          <w:sz w:val="24"/>
          <w:szCs w:val="24"/>
        </w:rPr>
      </w:pPr>
      <w:r>
        <w:rPr>
          <w:rFonts w:ascii="Times New Roman" w:hAnsi="Times New Roman" w:cs="Times New Roman"/>
          <w:sz w:val="24"/>
          <w:szCs w:val="24"/>
        </w:rPr>
        <w:t>Mit Blick auf die Hypothesen sind</w:t>
      </w:r>
      <w:r w:rsidR="00572418" w:rsidRPr="00572418">
        <w:rPr>
          <w:rFonts w:ascii="Times New Roman" w:hAnsi="Times New Roman" w:cs="Times New Roman"/>
          <w:sz w:val="24"/>
          <w:szCs w:val="24"/>
        </w:rPr>
        <w:t xml:space="preserve"> besonders </w:t>
      </w:r>
      <w:r>
        <w:rPr>
          <w:rFonts w:ascii="Times New Roman" w:hAnsi="Times New Roman" w:cs="Times New Roman"/>
          <w:sz w:val="24"/>
          <w:szCs w:val="24"/>
        </w:rPr>
        <w:t>die Fälle</w:t>
      </w:r>
      <w:r w:rsidR="00507D86">
        <w:rPr>
          <w:rFonts w:ascii="Times New Roman" w:hAnsi="Times New Roman" w:cs="Times New Roman"/>
          <w:sz w:val="24"/>
          <w:szCs w:val="24"/>
        </w:rPr>
        <w:t xml:space="preserve"> der</w:t>
      </w:r>
      <w:r w:rsidR="00572418" w:rsidRPr="00572418">
        <w:rPr>
          <w:rFonts w:ascii="Times New Roman" w:hAnsi="Times New Roman" w:cs="Times New Roman"/>
          <w:sz w:val="24"/>
          <w:szCs w:val="24"/>
        </w:rPr>
        <w:t xml:space="preserve"> Heinrich-Böll-Stiftung, Hanns-Seidel-Stiftung und Friedrich-Naumann-Stiftung (seit 2005) </w:t>
      </w:r>
      <w:r w:rsidR="00C92092">
        <w:rPr>
          <w:rFonts w:ascii="Times New Roman" w:hAnsi="Times New Roman" w:cs="Times New Roman"/>
          <w:sz w:val="24"/>
          <w:szCs w:val="24"/>
        </w:rPr>
        <w:t>r</w:t>
      </w:r>
      <w:r w:rsidR="00572418" w:rsidRPr="00572418">
        <w:rPr>
          <w:rFonts w:ascii="Times New Roman" w:hAnsi="Times New Roman" w:cs="Times New Roman"/>
          <w:sz w:val="24"/>
          <w:szCs w:val="24"/>
        </w:rPr>
        <w:t>elevan</w:t>
      </w:r>
      <w:r w:rsidR="00C92092">
        <w:rPr>
          <w:rFonts w:ascii="Times New Roman" w:hAnsi="Times New Roman" w:cs="Times New Roman"/>
          <w:sz w:val="24"/>
          <w:szCs w:val="24"/>
        </w:rPr>
        <w:t>t</w:t>
      </w:r>
      <w:r w:rsidR="00572418" w:rsidRPr="00572418">
        <w:rPr>
          <w:rFonts w:ascii="Times New Roman" w:hAnsi="Times New Roman" w:cs="Times New Roman"/>
          <w:sz w:val="24"/>
          <w:szCs w:val="24"/>
        </w:rPr>
        <w:t>, weil diese keine eigenen Büros in Tallinn unterhalten bzw. 2005 eine Neuorientierung vor</w:t>
      </w:r>
      <w:r w:rsidR="00507D86">
        <w:rPr>
          <w:rFonts w:ascii="Times New Roman" w:hAnsi="Times New Roman" w:cs="Times New Roman"/>
          <w:sz w:val="24"/>
          <w:szCs w:val="24"/>
        </w:rPr>
        <w:t>genommen haben</w:t>
      </w:r>
      <w:r w:rsidR="00572418" w:rsidRPr="00572418">
        <w:rPr>
          <w:rFonts w:ascii="Times New Roman" w:hAnsi="Times New Roman" w:cs="Times New Roman"/>
          <w:sz w:val="24"/>
          <w:szCs w:val="24"/>
        </w:rPr>
        <w:t xml:space="preserve">. </w:t>
      </w:r>
    </w:p>
    <w:p w:rsidR="00572418" w:rsidRDefault="00572418" w:rsidP="0041709B">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t xml:space="preserve">Die Fokussierung auf die </w:t>
      </w:r>
      <w:r w:rsidR="00507D86">
        <w:rPr>
          <w:rFonts w:ascii="Times New Roman" w:hAnsi="Times New Roman" w:cs="Times New Roman"/>
          <w:sz w:val="24"/>
          <w:szCs w:val="24"/>
        </w:rPr>
        <w:t>parlamentarische/</w:t>
      </w:r>
      <w:r w:rsidR="007C701A">
        <w:rPr>
          <w:rFonts w:ascii="Times New Roman" w:hAnsi="Times New Roman" w:cs="Times New Roman"/>
          <w:sz w:val="24"/>
          <w:szCs w:val="24"/>
        </w:rPr>
        <w:t>politische</w:t>
      </w:r>
      <w:r w:rsidRPr="00572418">
        <w:rPr>
          <w:rFonts w:ascii="Times New Roman" w:hAnsi="Times New Roman" w:cs="Times New Roman"/>
          <w:sz w:val="24"/>
          <w:szCs w:val="24"/>
        </w:rPr>
        <w:t xml:space="preserve"> Elite </w:t>
      </w:r>
      <w:r w:rsidR="00624226">
        <w:rPr>
          <w:rFonts w:ascii="Times New Roman" w:hAnsi="Times New Roman" w:cs="Times New Roman"/>
          <w:sz w:val="24"/>
          <w:szCs w:val="24"/>
        </w:rPr>
        <w:t>gründet auf</w:t>
      </w:r>
      <w:r w:rsidRPr="00572418">
        <w:rPr>
          <w:rFonts w:ascii="Times New Roman" w:hAnsi="Times New Roman" w:cs="Times New Roman"/>
          <w:sz w:val="24"/>
          <w:szCs w:val="24"/>
        </w:rPr>
        <w:t xml:space="preserve"> der Tatsache, dass es nicht </w:t>
      </w:r>
      <w:r w:rsidR="001D0D83">
        <w:rPr>
          <w:rFonts w:ascii="Times New Roman" w:hAnsi="Times New Roman" w:cs="Times New Roman"/>
          <w:sz w:val="24"/>
          <w:szCs w:val="24"/>
        </w:rPr>
        <w:t>nur eine</w:t>
      </w:r>
      <w:r w:rsidRPr="00572418">
        <w:rPr>
          <w:rFonts w:ascii="Times New Roman" w:hAnsi="Times New Roman" w:cs="Times New Roman"/>
          <w:sz w:val="24"/>
          <w:szCs w:val="24"/>
        </w:rPr>
        <w:t xml:space="preserve"> Elite gibt, sondern sich voneinander unterscheidende Eliten in einem System existent sind. Zu ihr können je nach Sichtweise Regierungsmitglieder, Parlamentarier und Parteifunktionäre gezählt </w:t>
      </w:r>
      <w:r w:rsidR="00C92092">
        <w:rPr>
          <w:rFonts w:ascii="Times New Roman" w:hAnsi="Times New Roman" w:cs="Times New Roman"/>
          <w:sz w:val="24"/>
          <w:szCs w:val="24"/>
        </w:rPr>
        <w:t>oder</w:t>
      </w:r>
      <w:r w:rsidRPr="00572418">
        <w:rPr>
          <w:rFonts w:ascii="Times New Roman" w:hAnsi="Times New Roman" w:cs="Times New Roman"/>
          <w:sz w:val="24"/>
          <w:szCs w:val="24"/>
        </w:rPr>
        <w:t xml:space="preserve"> unterschieden werden. Die Rekrutierung erfolgt in erster Linie über die Parteien. In Estland </w:t>
      </w:r>
      <w:r w:rsidR="00D678C0">
        <w:rPr>
          <w:rFonts w:ascii="Times New Roman" w:hAnsi="Times New Roman" w:cs="Times New Roman"/>
          <w:sz w:val="24"/>
          <w:szCs w:val="24"/>
        </w:rPr>
        <w:t>sind</w:t>
      </w:r>
      <w:r w:rsidRPr="00572418">
        <w:rPr>
          <w:rFonts w:ascii="Times New Roman" w:hAnsi="Times New Roman" w:cs="Times New Roman"/>
          <w:sz w:val="24"/>
          <w:szCs w:val="24"/>
        </w:rPr>
        <w:t xml:space="preserve"> die Parteiführung</w:t>
      </w:r>
      <w:r w:rsidR="00D678C0">
        <w:rPr>
          <w:rFonts w:ascii="Times New Roman" w:hAnsi="Times New Roman" w:cs="Times New Roman"/>
          <w:sz w:val="24"/>
          <w:szCs w:val="24"/>
        </w:rPr>
        <w:t>en</w:t>
      </w:r>
      <w:r w:rsidRPr="00572418">
        <w:rPr>
          <w:rFonts w:ascii="Times New Roman" w:hAnsi="Times New Roman" w:cs="Times New Roman"/>
          <w:sz w:val="24"/>
          <w:szCs w:val="24"/>
        </w:rPr>
        <w:t xml:space="preserve"> relativ stark und k</w:t>
      </w:r>
      <w:r w:rsidR="00D678C0">
        <w:rPr>
          <w:rFonts w:ascii="Times New Roman" w:hAnsi="Times New Roman" w:cs="Times New Roman"/>
          <w:sz w:val="24"/>
          <w:szCs w:val="24"/>
        </w:rPr>
        <w:t>önnen</w:t>
      </w:r>
      <w:r w:rsidRPr="00572418">
        <w:rPr>
          <w:rFonts w:ascii="Times New Roman" w:hAnsi="Times New Roman" w:cs="Times New Roman"/>
          <w:sz w:val="24"/>
          <w:szCs w:val="24"/>
        </w:rPr>
        <w:t xml:space="preserve"> so Einfluss auf den Rekrutierungsverlauf nehmen</w:t>
      </w:r>
      <w:r w:rsidR="00E649C5">
        <w:rPr>
          <w:rStyle w:val="Funotenzeichen"/>
          <w:rFonts w:ascii="Times New Roman" w:hAnsi="Times New Roman" w:cs="Times New Roman"/>
          <w:sz w:val="24"/>
          <w:szCs w:val="24"/>
        </w:rPr>
        <w:footnoteReference w:id="20"/>
      </w:r>
      <w:r w:rsidR="006123BE">
        <w:rPr>
          <w:rFonts w:ascii="Times New Roman" w:hAnsi="Times New Roman" w:cs="Times New Roman"/>
          <w:sz w:val="24"/>
          <w:szCs w:val="24"/>
        </w:rPr>
        <w:t>.</w:t>
      </w:r>
    </w:p>
    <w:p w:rsidR="00572418" w:rsidRPr="0065509A" w:rsidRDefault="00572418" w:rsidP="0065509A">
      <w:pPr>
        <w:pStyle w:val="Listenabsatz"/>
        <w:numPr>
          <w:ilvl w:val="0"/>
          <w:numId w:val="1"/>
        </w:numPr>
        <w:spacing w:line="360" w:lineRule="auto"/>
        <w:jc w:val="both"/>
        <w:rPr>
          <w:rFonts w:ascii="Times New Roman" w:hAnsi="Times New Roman" w:cs="Times New Roman"/>
          <w:b/>
          <w:i/>
          <w:sz w:val="24"/>
          <w:szCs w:val="24"/>
        </w:rPr>
      </w:pPr>
      <w:r w:rsidRPr="0065509A">
        <w:rPr>
          <w:rFonts w:ascii="Times New Roman" w:hAnsi="Times New Roman" w:cs="Times New Roman"/>
          <w:b/>
          <w:i/>
          <w:sz w:val="24"/>
          <w:szCs w:val="24"/>
        </w:rPr>
        <w:t xml:space="preserve">Elitenrekrutierung in Estland </w:t>
      </w:r>
    </w:p>
    <w:p w:rsidR="00572418" w:rsidRPr="00572418" w:rsidRDefault="00572418" w:rsidP="00572418">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t>Die politischen Umwälzungen i</w:t>
      </w:r>
      <w:r w:rsidR="003611DA">
        <w:rPr>
          <w:rFonts w:ascii="Times New Roman" w:hAnsi="Times New Roman" w:cs="Times New Roman"/>
          <w:sz w:val="24"/>
          <w:szCs w:val="24"/>
        </w:rPr>
        <w:t>n den späten 1980er Jahren erzeugten</w:t>
      </w:r>
      <w:r w:rsidRPr="00572418">
        <w:rPr>
          <w:rFonts w:ascii="Times New Roman" w:hAnsi="Times New Roman" w:cs="Times New Roman"/>
          <w:sz w:val="24"/>
          <w:szCs w:val="24"/>
        </w:rPr>
        <w:t xml:space="preserve"> eine Situation, in der ein Austausch der alten Eliten möglich erschien. Neben unbelasteten Personen konnten auch Angehörige der abdankenden KP</w:t>
      </w:r>
      <w:r w:rsidR="00C777D9">
        <w:rPr>
          <w:rFonts w:ascii="Times New Roman" w:hAnsi="Times New Roman" w:cs="Times New Roman"/>
          <w:sz w:val="24"/>
          <w:szCs w:val="24"/>
        </w:rPr>
        <w:t xml:space="preserve"> Estlands</w:t>
      </w:r>
      <w:r w:rsidRPr="00572418">
        <w:rPr>
          <w:rFonts w:ascii="Times New Roman" w:hAnsi="Times New Roman" w:cs="Times New Roman"/>
          <w:sz w:val="24"/>
          <w:szCs w:val="24"/>
        </w:rPr>
        <w:t xml:space="preserve"> der unteren Ebenen in diesen Elitenaustausch integriert werden. Nach 1991, als Estland seine Unabhängigkeit wiedererlan</w:t>
      </w:r>
      <w:r w:rsidR="009A1E58">
        <w:rPr>
          <w:rFonts w:ascii="Times New Roman" w:hAnsi="Times New Roman" w:cs="Times New Roman"/>
          <w:sz w:val="24"/>
          <w:szCs w:val="24"/>
        </w:rPr>
        <w:t>gte, gelang es Teilen der alten</w:t>
      </w:r>
      <w:r w:rsidRPr="00572418">
        <w:rPr>
          <w:rFonts w:ascii="Times New Roman" w:hAnsi="Times New Roman" w:cs="Times New Roman"/>
          <w:sz w:val="24"/>
          <w:szCs w:val="24"/>
        </w:rPr>
        <w:t xml:space="preserve"> hochrangigen Elite sich wieder zu etablieren und </w:t>
      </w:r>
      <w:r w:rsidR="00C777D9">
        <w:rPr>
          <w:rFonts w:ascii="Times New Roman" w:hAnsi="Times New Roman" w:cs="Times New Roman"/>
          <w:sz w:val="24"/>
          <w:szCs w:val="24"/>
        </w:rPr>
        <w:t xml:space="preserve">teilweise </w:t>
      </w:r>
      <w:r w:rsidR="00200235">
        <w:rPr>
          <w:rFonts w:ascii="Times New Roman" w:hAnsi="Times New Roman" w:cs="Times New Roman"/>
          <w:sz w:val="24"/>
          <w:szCs w:val="24"/>
        </w:rPr>
        <w:t>eine Kontinuität</w:t>
      </w:r>
      <w:r w:rsidR="009A1E58">
        <w:rPr>
          <w:rFonts w:ascii="Times New Roman" w:hAnsi="Times New Roman" w:cs="Times New Roman"/>
          <w:sz w:val="24"/>
          <w:szCs w:val="24"/>
        </w:rPr>
        <w:t xml:space="preserve"> </w:t>
      </w:r>
      <w:r w:rsidR="00200235">
        <w:rPr>
          <w:rFonts w:ascii="Times New Roman" w:hAnsi="Times New Roman" w:cs="Times New Roman"/>
          <w:sz w:val="24"/>
          <w:szCs w:val="24"/>
        </w:rPr>
        <w:t xml:space="preserve"> herzustellen</w:t>
      </w:r>
      <w:r w:rsidR="003611DA">
        <w:rPr>
          <w:rStyle w:val="Funotenzeichen"/>
          <w:rFonts w:ascii="Times New Roman" w:hAnsi="Times New Roman" w:cs="Times New Roman"/>
          <w:sz w:val="24"/>
          <w:szCs w:val="24"/>
        </w:rPr>
        <w:footnoteReference w:id="21"/>
      </w:r>
      <w:r w:rsidRPr="00572418">
        <w:rPr>
          <w:rFonts w:ascii="Times New Roman" w:hAnsi="Times New Roman" w:cs="Times New Roman"/>
          <w:sz w:val="24"/>
          <w:szCs w:val="24"/>
        </w:rPr>
        <w:t xml:space="preserve">. Ursächlich für diese Kontinuität sind </w:t>
      </w:r>
      <w:r w:rsidR="00624226">
        <w:rPr>
          <w:rFonts w:ascii="Times New Roman" w:hAnsi="Times New Roman" w:cs="Times New Roman"/>
          <w:sz w:val="24"/>
          <w:szCs w:val="24"/>
        </w:rPr>
        <w:t xml:space="preserve">u.a. </w:t>
      </w:r>
      <w:r w:rsidRPr="00572418">
        <w:rPr>
          <w:rFonts w:ascii="Times New Roman" w:hAnsi="Times New Roman" w:cs="Times New Roman"/>
          <w:sz w:val="24"/>
          <w:szCs w:val="24"/>
        </w:rPr>
        <w:t xml:space="preserve">die Anzahl der zu besetzenden Positionen in Relation zu den verfügbaren, qualifizierten und unbelasteten Nachwuchskräften.  Durch das Staatsangehörigkeitsrecht Estlands fanden sich große Teile der </w:t>
      </w:r>
      <w:r w:rsidR="0041709B">
        <w:rPr>
          <w:rFonts w:ascii="Times New Roman" w:hAnsi="Times New Roman" w:cs="Times New Roman"/>
          <w:sz w:val="24"/>
          <w:szCs w:val="24"/>
        </w:rPr>
        <w:t xml:space="preserve">russischen </w:t>
      </w:r>
      <w:r w:rsidRPr="00572418">
        <w:rPr>
          <w:rFonts w:ascii="Times New Roman" w:hAnsi="Times New Roman" w:cs="Times New Roman"/>
          <w:sz w:val="24"/>
          <w:szCs w:val="24"/>
        </w:rPr>
        <w:t>Einwohner ohne Staatsbürgerschaft wieder</w:t>
      </w:r>
      <w:r w:rsidR="003611DA">
        <w:rPr>
          <w:rStyle w:val="Funotenzeichen"/>
          <w:rFonts w:ascii="Times New Roman" w:hAnsi="Times New Roman" w:cs="Times New Roman"/>
          <w:sz w:val="24"/>
          <w:szCs w:val="24"/>
        </w:rPr>
        <w:footnoteReference w:id="22"/>
      </w:r>
      <w:r w:rsidR="0041709B">
        <w:rPr>
          <w:rFonts w:ascii="Times New Roman" w:hAnsi="Times New Roman" w:cs="Times New Roman"/>
          <w:sz w:val="24"/>
          <w:szCs w:val="24"/>
        </w:rPr>
        <w:t>.</w:t>
      </w:r>
      <w:r w:rsidRPr="00572418">
        <w:rPr>
          <w:rFonts w:ascii="Times New Roman" w:hAnsi="Times New Roman" w:cs="Times New Roman"/>
          <w:sz w:val="24"/>
          <w:szCs w:val="24"/>
        </w:rPr>
        <w:t xml:space="preserve"> </w:t>
      </w:r>
      <w:r w:rsidR="0041709B">
        <w:rPr>
          <w:rFonts w:ascii="Times New Roman" w:hAnsi="Times New Roman" w:cs="Times New Roman"/>
          <w:sz w:val="24"/>
          <w:szCs w:val="24"/>
        </w:rPr>
        <w:t>D</w:t>
      </w:r>
      <w:r w:rsidRPr="00572418">
        <w:rPr>
          <w:rFonts w:ascii="Times New Roman" w:hAnsi="Times New Roman" w:cs="Times New Roman"/>
          <w:sz w:val="24"/>
          <w:szCs w:val="24"/>
        </w:rPr>
        <w:t>ie</w:t>
      </w:r>
      <w:r w:rsidR="0041709B">
        <w:rPr>
          <w:rFonts w:ascii="Times New Roman" w:hAnsi="Times New Roman" w:cs="Times New Roman"/>
          <w:sz w:val="24"/>
          <w:szCs w:val="24"/>
        </w:rPr>
        <w:t>s</w:t>
      </w:r>
      <w:r w:rsidR="009A1E58">
        <w:rPr>
          <w:rFonts w:ascii="Times New Roman" w:hAnsi="Times New Roman" w:cs="Times New Roman"/>
          <w:sz w:val="24"/>
          <w:szCs w:val="24"/>
        </w:rPr>
        <w:t>e Situation</w:t>
      </w:r>
      <w:r w:rsidRPr="00572418">
        <w:rPr>
          <w:rFonts w:ascii="Times New Roman" w:hAnsi="Times New Roman" w:cs="Times New Roman"/>
          <w:sz w:val="24"/>
          <w:szCs w:val="24"/>
        </w:rPr>
        <w:t xml:space="preserve"> </w:t>
      </w:r>
      <w:r w:rsidR="0041709B">
        <w:rPr>
          <w:rFonts w:ascii="Times New Roman" w:hAnsi="Times New Roman" w:cs="Times New Roman"/>
          <w:sz w:val="24"/>
          <w:szCs w:val="24"/>
        </w:rPr>
        <w:t xml:space="preserve">hatte </w:t>
      </w:r>
      <w:r w:rsidRPr="00572418">
        <w:rPr>
          <w:rFonts w:ascii="Times New Roman" w:hAnsi="Times New Roman" w:cs="Times New Roman"/>
          <w:sz w:val="24"/>
          <w:szCs w:val="24"/>
        </w:rPr>
        <w:t>auch eine Säuberung des Verwaltungsapparates zum Ergebnis. Die Konstruktion des Staatsangehörigkeitsrecht</w:t>
      </w:r>
      <w:r w:rsidR="00C777D9">
        <w:rPr>
          <w:rFonts w:ascii="Times New Roman" w:hAnsi="Times New Roman" w:cs="Times New Roman"/>
          <w:sz w:val="24"/>
          <w:szCs w:val="24"/>
        </w:rPr>
        <w:t>s</w:t>
      </w:r>
      <w:r w:rsidRPr="00572418">
        <w:rPr>
          <w:rFonts w:ascii="Times New Roman" w:hAnsi="Times New Roman" w:cs="Times New Roman"/>
          <w:sz w:val="24"/>
          <w:szCs w:val="24"/>
        </w:rPr>
        <w:t xml:space="preserve"> </w:t>
      </w:r>
      <w:r w:rsidRPr="00572418">
        <w:rPr>
          <w:rFonts w:ascii="Times New Roman" w:hAnsi="Times New Roman" w:cs="Times New Roman"/>
          <w:sz w:val="24"/>
          <w:szCs w:val="24"/>
        </w:rPr>
        <w:lastRenderedPageBreak/>
        <w:t>verdrängte die Teile der politischen Elite, die während der Okkupationszeit zuwanderte</w:t>
      </w:r>
      <w:r w:rsidR="003611DA">
        <w:rPr>
          <w:rFonts w:ascii="Times New Roman" w:hAnsi="Times New Roman" w:cs="Times New Roman"/>
          <w:sz w:val="24"/>
          <w:szCs w:val="24"/>
        </w:rPr>
        <w:t>n</w:t>
      </w:r>
      <w:r w:rsidRPr="00572418">
        <w:rPr>
          <w:rFonts w:ascii="Times New Roman" w:hAnsi="Times New Roman" w:cs="Times New Roman"/>
          <w:sz w:val="24"/>
          <w:szCs w:val="24"/>
        </w:rPr>
        <w:t xml:space="preserve"> und schuf </w:t>
      </w:r>
      <w:r w:rsidR="0041709B">
        <w:rPr>
          <w:rFonts w:ascii="Times New Roman" w:hAnsi="Times New Roman" w:cs="Times New Roman"/>
          <w:sz w:val="24"/>
          <w:szCs w:val="24"/>
        </w:rPr>
        <w:t xml:space="preserve">dadurch </w:t>
      </w:r>
      <w:r w:rsidRPr="00572418">
        <w:rPr>
          <w:rFonts w:ascii="Times New Roman" w:hAnsi="Times New Roman" w:cs="Times New Roman"/>
          <w:sz w:val="24"/>
          <w:szCs w:val="24"/>
        </w:rPr>
        <w:t xml:space="preserve">ein ethnisch homogenes erstes post-sowjetisches Parlament.  Die parlamentarische Seite der politischen Elite ist hinsichtlich ihrer soziodemografischen Struktur </w:t>
      </w:r>
      <w:r w:rsidR="00C777D9">
        <w:rPr>
          <w:rFonts w:ascii="Times New Roman" w:hAnsi="Times New Roman" w:cs="Times New Roman"/>
          <w:sz w:val="24"/>
          <w:szCs w:val="24"/>
        </w:rPr>
        <w:t xml:space="preserve">teilweise </w:t>
      </w:r>
      <w:r w:rsidRPr="00572418">
        <w:rPr>
          <w:rFonts w:ascii="Times New Roman" w:hAnsi="Times New Roman" w:cs="Times New Roman"/>
          <w:sz w:val="24"/>
          <w:szCs w:val="24"/>
        </w:rPr>
        <w:t>sehr ähnlich. Für Estland ergibt sich folgendes Bild:</w:t>
      </w:r>
    </w:p>
    <w:p w:rsidR="00536F67" w:rsidRDefault="00572418" w:rsidP="00572418">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t xml:space="preserve">Von den 101 Mitgliedern </w:t>
      </w:r>
      <w:r w:rsidR="00C777D9">
        <w:rPr>
          <w:rFonts w:ascii="Times New Roman" w:hAnsi="Times New Roman" w:cs="Times New Roman"/>
          <w:sz w:val="24"/>
          <w:szCs w:val="24"/>
        </w:rPr>
        <w:t xml:space="preserve">des 2011 gewählten Parlaments </w:t>
      </w:r>
      <w:r w:rsidRPr="00572418">
        <w:rPr>
          <w:rFonts w:ascii="Times New Roman" w:hAnsi="Times New Roman" w:cs="Times New Roman"/>
          <w:sz w:val="24"/>
          <w:szCs w:val="24"/>
        </w:rPr>
        <w:t xml:space="preserve">sind 22 weiblich und 79 männlich. 92 Abgeordnete haben eine höhere Ausbildung erhalten (Universität, Fachhochschulen), </w:t>
      </w:r>
      <w:proofErr w:type="gramStart"/>
      <w:r w:rsidR="009A1E58">
        <w:rPr>
          <w:rFonts w:ascii="Times New Roman" w:hAnsi="Times New Roman" w:cs="Times New Roman"/>
          <w:sz w:val="24"/>
          <w:szCs w:val="24"/>
        </w:rPr>
        <w:t>acht</w:t>
      </w:r>
      <w:proofErr w:type="gramEnd"/>
      <w:r w:rsidRPr="00572418">
        <w:rPr>
          <w:rFonts w:ascii="Times New Roman" w:hAnsi="Times New Roman" w:cs="Times New Roman"/>
          <w:sz w:val="24"/>
          <w:szCs w:val="24"/>
        </w:rPr>
        <w:t xml:space="preserve"> haben eine Ausbildung der Sekundarstufe und nur ein Mitglied hat eine Ausbildung vergleichbar mit einem Facharbeiterabschluss. Auffallend ist die Dominanz der Universität Tartu bei den Abschlüssen. In Tartu schlossen 42 Abgeordnete ihr Studium ab. Die Technische Hochschule Tallinn </w:t>
      </w:r>
      <w:r w:rsidR="001527D1">
        <w:rPr>
          <w:rFonts w:ascii="Times New Roman" w:hAnsi="Times New Roman" w:cs="Times New Roman"/>
          <w:sz w:val="24"/>
          <w:szCs w:val="24"/>
        </w:rPr>
        <w:t>nennen</w:t>
      </w:r>
      <w:r w:rsidRPr="00572418">
        <w:rPr>
          <w:rFonts w:ascii="Times New Roman" w:hAnsi="Times New Roman" w:cs="Times New Roman"/>
          <w:sz w:val="24"/>
          <w:szCs w:val="24"/>
        </w:rPr>
        <w:t xml:space="preserve"> </w:t>
      </w:r>
      <w:r w:rsidR="00B36812">
        <w:rPr>
          <w:rFonts w:ascii="Times New Roman" w:hAnsi="Times New Roman" w:cs="Times New Roman"/>
          <w:sz w:val="24"/>
          <w:szCs w:val="24"/>
        </w:rPr>
        <w:t>siebzehn</w:t>
      </w:r>
      <w:r w:rsidRPr="00572418">
        <w:rPr>
          <w:rFonts w:ascii="Times New Roman" w:hAnsi="Times New Roman" w:cs="Times New Roman"/>
          <w:sz w:val="24"/>
          <w:szCs w:val="24"/>
        </w:rPr>
        <w:t xml:space="preserve"> Absolventen im </w:t>
      </w:r>
      <w:r w:rsidR="001527D1">
        <w:rPr>
          <w:rFonts w:ascii="Times New Roman" w:hAnsi="Times New Roman" w:cs="Times New Roman"/>
          <w:sz w:val="24"/>
          <w:szCs w:val="24"/>
        </w:rPr>
        <w:t>Parlament</w:t>
      </w:r>
      <w:r w:rsidR="00624226">
        <w:rPr>
          <w:rStyle w:val="Funotenzeichen"/>
          <w:rFonts w:ascii="Times New Roman" w:hAnsi="Times New Roman" w:cs="Times New Roman"/>
          <w:sz w:val="24"/>
          <w:szCs w:val="24"/>
        </w:rPr>
        <w:footnoteReference w:id="23"/>
      </w:r>
      <w:r w:rsidRPr="00572418">
        <w:rPr>
          <w:rFonts w:ascii="Times New Roman" w:hAnsi="Times New Roman" w:cs="Times New Roman"/>
          <w:sz w:val="24"/>
          <w:szCs w:val="24"/>
        </w:rPr>
        <w:t>. Andere Hochschulen wie die Universität Tallinn oder die Universität für Life Sciences und der Akademie für Musik und Theate</w:t>
      </w:r>
      <w:r w:rsidR="00876212">
        <w:rPr>
          <w:rFonts w:ascii="Times New Roman" w:hAnsi="Times New Roman" w:cs="Times New Roman"/>
          <w:sz w:val="24"/>
          <w:szCs w:val="24"/>
        </w:rPr>
        <w:t>r</w:t>
      </w:r>
      <w:r w:rsidRPr="00572418">
        <w:rPr>
          <w:rFonts w:ascii="Times New Roman" w:hAnsi="Times New Roman" w:cs="Times New Roman"/>
          <w:sz w:val="24"/>
          <w:szCs w:val="24"/>
        </w:rPr>
        <w:t xml:space="preserve"> haben insgesamt 22 Abgeordnete absolviert. Die verbleibenden </w:t>
      </w:r>
      <w:r w:rsidR="00B36812">
        <w:rPr>
          <w:rFonts w:ascii="Times New Roman" w:hAnsi="Times New Roman" w:cs="Times New Roman"/>
          <w:sz w:val="24"/>
          <w:szCs w:val="24"/>
        </w:rPr>
        <w:t>achtzehn</w:t>
      </w:r>
      <w:r w:rsidRPr="00572418">
        <w:rPr>
          <w:rFonts w:ascii="Times New Roman" w:hAnsi="Times New Roman" w:cs="Times New Roman"/>
          <w:sz w:val="24"/>
          <w:szCs w:val="24"/>
        </w:rPr>
        <w:t xml:space="preserve"> Abgeordneten haben an anderen Hochschulen ihren Abschluss gemacht. Hierzu gehören vermutlich Universitäten im heutigen Russland aber auch westliche Hochschulen. </w:t>
      </w:r>
    </w:p>
    <w:p w:rsidR="00F05E3F" w:rsidRDefault="00572418" w:rsidP="00572418">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t xml:space="preserve">Hinsichtlich der Berufsgruppen findet sich eine große Vielfalt im Parlament wieder. Von den 101 Abgeordneten sind </w:t>
      </w:r>
      <w:r w:rsidR="00B36812">
        <w:rPr>
          <w:rFonts w:ascii="Times New Roman" w:hAnsi="Times New Roman" w:cs="Times New Roman"/>
          <w:sz w:val="24"/>
          <w:szCs w:val="24"/>
        </w:rPr>
        <w:t>sechzehn als Juristen, vierzehn</w:t>
      </w:r>
      <w:r w:rsidRPr="00572418">
        <w:rPr>
          <w:rFonts w:ascii="Times New Roman" w:hAnsi="Times New Roman" w:cs="Times New Roman"/>
          <w:sz w:val="24"/>
          <w:szCs w:val="24"/>
        </w:rPr>
        <w:t xml:space="preserve"> al</w:t>
      </w:r>
      <w:r w:rsidR="00B36812">
        <w:rPr>
          <w:rFonts w:ascii="Times New Roman" w:hAnsi="Times New Roman" w:cs="Times New Roman"/>
          <w:sz w:val="24"/>
          <w:szCs w:val="24"/>
        </w:rPr>
        <w:t>s Wirtschaftswissenschaftler, dreizehn als Ingenieure und zehn</w:t>
      </w:r>
      <w:r w:rsidRPr="00572418">
        <w:rPr>
          <w:rFonts w:ascii="Times New Roman" w:hAnsi="Times New Roman" w:cs="Times New Roman"/>
          <w:sz w:val="24"/>
          <w:szCs w:val="24"/>
        </w:rPr>
        <w:t xml:space="preserve"> als Historiker gelistet. </w:t>
      </w:r>
      <w:r w:rsidR="00FD486F">
        <w:rPr>
          <w:rFonts w:ascii="Times New Roman" w:hAnsi="Times New Roman" w:cs="Times New Roman"/>
          <w:sz w:val="24"/>
          <w:szCs w:val="24"/>
        </w:rPr>
        <w:t>Die Häufigkeit</w:t>
      </w:r>
      <w:r w:rsidRPr="00572418">
        <w:rPr>
          <w:rFonts w:ascii="Times New Roman" w:hAnsi="Times New Roman" w:cs="Times New Roman"/>
          <w:sz w:val="24"/>
          <w:szCs w:val="24"/>
        </w:rPr>
        <w:t xml:space="preserve"> der künstlerischen Berufe (D</w:t>
      </w:r>
      <w:r w:rsidR="00624226">
        <w:rPr>
          <w:rFonts w:ascii="Times New Roman" w:hAnsi="Times New Roman" w:cs="Times New Roman"/>
          <w:sz w:val="24"/>
          <w:szCs w:val="24"/>
        </w:rPr>
        <w:t>irigent</w:t>
      </w:r>
      <w:r w:rsidRPr="00572418">
        <w:rPr>
          <w:rFonts w:ascii="Times New Roman" w:hAnsi="Times New Roman" w:cs="Times New Roman"/>
          <w:sz w:val="24"/>
          <w:szCs w:val="24"/>
        </w:rPr>
        <w:t>, Schauspieler, Filmkritiker</w:t>
      </w:r>
      <w:r w:rsidR="00FD486F">
        <w:rPr>
          <w:rFonts w:ascii="Times New Roman" w:hAnsi="Times New Roman" w:cs="Times New Roman"/>
          <w:sz w:val="24"/>
          <w:szCs w:val="24"/>
        </w:rPr>
        <w:t>, Komponist) liegt bei</w:t>
      </w:r>
      <w:r w:rsidR="00B36812">
        <w:rPr>
          <w:rFonts w:ascii="Times New Roman" w:hAnsi="Times New Roman" w:cs="Times New Roman"/>
          <w:sz w:val="24"/>
          <w:szCs w:val="24"/>
        </w:rPr>
        <w:t xml:space="preserve"> vier</w:t>
      </w:r>
      <w:r w:rsidR="004C6B12">
        <w:rPr>
          <w:rFonts w:ascii="Times New Roman" w:hAnsi="Times New Roman" w:cs="Times New Roman"/>
          <w:sz w:val="24"/>
          <w:szCs w:val="24"/>
        </w:rPr>
        <w:t xml:space="preserve"> Abgeordneten.</w:t>
      </w:r>
      <w:r w:rsidRPr="00572418">
        <w:rPr>
          <w:rFonts w:ascii="Times New Roman" w:hAnsi="Times New Roman" w:cs="Times New Roman"/>
          <w:sz w:val="24"/>
          <w:szCs w:val="24"/>
        </w:rPr>
        <w:t xml:space="preserve"> </w:t>
      </w:r>
      <w:r w:rsidR="00B36812">
        <w:rPr>
          <w:rFonts w:ascii="Times New Roman" w:hAnsi="Times New Roman" w:cs="Times New Roman"/>
          <w:sz w:val="24"/>
          <w:szCs w:val="24"/>
        </w:rPr>
        <w:t>Den Beruf Lehrer geben vier</w:t>
      </w:r>
      <w:r w:rsidR="00FD486F">
        <w:rPr>
          <w:rFonts w:ascii="Times New Roman" w:hAnsi="Times New Roman" w:cs="Times New Roman"/>
          <w:sz w:val="24"/>
          <w:szCs w:val="24"/>
        </w:rPr>
        <w:t xml:space="preserve"> Abgeordnete an</w:t>
      </w:r>
      <w:r w:rsidRPr="00572418">
        <w:rPr>
          <w:rFonts w:ascii="Times New Roman" w:hAnsi="Times New Roman" w:cs="Times New Roman"/>
          <w:sz w:val="24"/>
          <w:szCs w:val="24"/>
        </w:rPr>
        <w:t xml:space="preserve">. Die verbleibenden Berufsgruppen setzen sich aus naturwissenschaftlich orientierten Berufen (z. B. Geologe, Chemiker, Physiker) und sonstigen Berufen zusammen (Polizist, Philosoph, </w:t>
      </w:r>
      <w:r w:rsidR="00B36812">
        <w:rPr>
          <w:rFonts w:ascii="Times New Roman" w:hAnsi="Times New Roman" w:cs="Times New Roman"/>
          <w:sz w:val="24"/>
          <w:szCs w:val="24"/>
        </w:rPr>
        <w:t>Sozialarbeiter etc.). Nur vier</w:t>
      </w:r>
      <w:r w:rsidRPr="00572418">
        <w:rPr>
          <w:rFonts w:ascii="Times New Roman" w:hAnsi="Times New Roman" w:cs="Times New Roman"/>
          <w:sz w:val="24"/>
          <w:szCs w:val="24"/>
        </w:rPr>
        <w:t xml:space="preserve"> der Abgeordneten ver</w:t>
      </w:r>
      <w:r w:rsidR="00B36812">
        <w:rPr>
          <w:rFonts w:ascii="Times New Roman" w:hAnsi="Times New Roman" w:cs="Times New Roman"/>
          <w:sz w:val="24"/>
          <w:szCs w:val="24"/>
        </w:rPr>
        <w:t>fügen über einen Doktortitel, vierzehn</w:t>
      </w:r>
      <w:r w:rsidRPr="00572418">
        <w:rPr>
          <w:rFonts w:ascii="Times New Roman" w:hAnsi="Times New Roman" w:cs="Times New Roman"/>
          <w:sz w:val="24"/>
          <w:szCs w:val="24"/>
        </w:rPr>
        <w:t xml:space="preserve"> Abgeordnete weisen einen Masterabschluss nach und </w:t>
      </w:r>
      <w:r w:rsidR="00B36812">
        <w:rPr>
          <w:rFonts w:ascii="Times New Roman" w:hAnsi="Times New Roman" w:cs="Times New Roman"/>
          <w:sz w:val="24"/>
          <w:szCs w:val="24"/>
        </w:rPr>
        <w:t>drei</w:t>
      </w:r>
      <w:r w:rsidRPr="00572418">
        <w:rPr>
          <w:rFonts w:ascii="Times New Roman" w:hAnsi="Times New Roman" w:cs="Times New Roman"/>
          <w:sz w:val="24"/>
          <w:szCs w:val="24"/>
        </w:rPr>
        <w:t xml:space="preserve"> werden vom Parlament als Kandidaten (allgemein) ausgewiesen.  </w:t>
      </w:r>
    </w:p>
    <w:p w:rsidR="00572418" w:rsidRDefault="00572418" w:rsidP="00572418">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t>Hinsichtlich der Altersstruktur lässt sich folgende Aufteilung finden</w:t>
      </w:r>
      <w:r w:rsidR="00FD486F">
        <w:rPr>
          <w:rFonts w:ascii="Times New Roman" w:hAnsi="Times New Roman" w:cs="Times New Roman"/>
          <w:sz w:val="24"/>
          <w:szCs w:val="24"/>
        </w:rPr>
        <w:t>:</w:t>
      </w:r>
    </w:p>
    <w:tbl>
      <w:tblPr>
        <w:tblStyle w:val="Tabellenraster"/>
        <w:tblW w:w="0" w:type="auto"/>
        <w:tblLook w:val="04A0" w:firstRow="1" w:lastRow="0" w:firstColumn="1" w:lastColumn="0" w:noHBand="0" w:noVBand="1"/>
      </w:tblPr>
      <w:tblGrid>
        <w:gridCol w:w="1457"/>
        <w:gridCol w:w="1306"/>
        <w:gridCol w:w="1305"/>
        <w:gridCol w:w="1305"/>
        <w:gridCol w:w="1305"/>
        <w:gridCol w:w="1305"/>
        <w:gridCol w:w="1305"/>
      </w:tblGrid>
      <w:tr w:rsidR="00AA6A73" w:rsidTr="00AA6A73">
        <w:tc>
          <w:tcPr>
            <w:tcW w:w="9288" w:type="dxa"/>
            <w:gridSpan w:val="7"/>
          </w:tcPr>
          <w:p w:rsidR="00AA6A73" w:rsidRDefault="00AA6A73"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Tabelle 1: Altersstruktur der Abgeordneten des estnischen Parlaments</w:t>
            </w:r>
          </w:p>
        </w:tc>
      </w:tr>
      <w:tr w:rsidR="00C777D9" w:rsidTr="00AA6A73">
        <w:tc>
          <w:tcPr>
            <w:tcW w:w="1457"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Jahrgang </w:t>
            </w:r>
          </w:p>
        </w:tc>
        <w:tc>
          <w:tcPr>
            <w:tcW w:w="1306"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1935-1944</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1945-1954</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1955-1964</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1965-1974</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1975-1984</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1985-</w:t>
            </w:r>
          </w:p>
        </w:tc>
      </w:tr>
      <w:tr w:rsidR="00C777D9" w:rsidTr="00AA6A73">
        <w:tc>
          <w:tcPr>
            <w:tcW w:w="1457"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Abgeordnete</w:t>
            </w:r>
          </w:p>
        </w:tc>
        <w:tc>
          <w:tcPr>
            <w:tcW w:w="1306"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305" w:type="dxa"/>
          </w:tcPr>
          <w:p w:rsidR="00C777D9" w:rsidRDefault="00C777D9" w:rsidP="0057241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896DE7" w:rsidTr="00951DA7">
        <w:tc>
          <w:tcPr>
            <w:tcW w:w="9288" w:type="dxa"/>
            <w:gridSpan w:val="7"/>
          </w:tcPr>
          <w:p w:rsidR="00896DE7" w:rsidRDefault="00896DE7" w:rsidP="00572418">
            <w:pPr>
              <w:spacing w:line="360" w:lineRule="auto"/>
              <w:jc w:val="both"/>
              <w:rPr>
                <w:rFonts w:ascii="Times New Roman" w:hAnsi="Times New Roman" w:cs="Times New Roman"/>
                <w:sz w:val="24"/>
                <w:szCs w:val="24"/>
              </w:rPr>
            </w:pPr>
            <w:r w:rsidRPr="00896DE7">
              <w:rPr>
                <w:rFonts w:ascii="Times New Roman" w:hAnsi="Times New Roman" w:cs="Times New Roman"/>
                <w:sz w:val="24"/>
                <w:szCs w:val="24"/>
              </w:rPr>
              <w:t>Quelle: http://riigikogu.ee/index.php?id=34675 (17.02.2015)</w:t>
            </w:r>
          </w:p>
        </w:tc>
      </w:tr>
    </w:tbl>
    <w:p w:rsidR="00572418" w:rsidRPr="00572418" w:rsidRDefault="00572418" w:rsidP="00572418">
      <w:pPr>
        <w:spacing w:line="360" w:lineRule="auto"/>
        <w:jc w:val="both"/>
        <w:rPr>
          <w:rFonts w:ascii="Times New Roman" w:hAnsi="Times New Roman" w:cs="Times New Roman"/>
          <w:sz w:val="24"/>
          <w:szCs w:val="24"/>
        </w:rPr>
      </w:pPr>
      <w:r w:rsidRPr="00572418">
        <w:rPr>
          <w:rFonts w:ascii="Times New Roman" w:hAnsi="Times New Roman" w:cs="Times New Roman"/>
          <w:sz w:val="24"/>
          <w:szCs w:val="24"/>
        </w:rPr>
        <w:lastRenderedPageBreak/>
        <w:t xml:space="preserve">Die Kohorten der Jahre 1955 bis 1974 stellen knapp 58% der Abgeordneten, während die jüngeren und älteren Kohorten jeweils etwa 21% bilden. Gleichzeitig ist für 35 Abgeordnete die 12. Legislaturperiode (2011-2015) auch die erste, weitere 30 Abgeordnete üben bereits ihr zweites Mandat aus. </w:t>
      </w:r>
      <w:r w:rsidR="00E352D2">
        <w:rPr>
          <w:rFonts w:ascii="Times New Roman" w:hAnsi="Times New Roman" w:cs="Times New Roman"/>
          <w:sz w:val="24"/>
          <w:szCs w:val="24"/>
        </w:rPr>
        <w:t xml:space="preserve">Weitere </w:t>
      </w:r>
      <w:r w:rsidRPr="00572418">
        <w:rPr>
          <w:rFonts w:ascii="Times New Roman" w:hAnsi="Times New Roman" w:cs="Times New Roman"/>
          <w:sz w:val="24"/>
          <w:szCs w:val="24"/>
        </w:rPr>
        <w:t xml:space="preserve">24 Abgeordnete sind bereits dreimal in das Parlament </w:t>
      </w:r>
      <w:r w:rsidR="00E352D2">
        <w:rPr>
          <w:rFonts w:ascii="Times New Roman" w:hAnsi="Times New Roman" w:cs="Times New Roman"/>
          <w:sz w:val="24"/>
          <w:szCs w:val="24"/>
        </w:rPr>
        <w:t>eingezogen</w:t>
      </w:r>
      <w:r w:rsidRPr="00572418">
        <w:rPr>
          <w:rFonts w:ascii="Times New Roman" w:hAnsi="Times New Roman" w:cs="Times New Roman"/>
          <w:sz w:val="24"/>
          <w:szCs w:val="24"/>
        </w:rPr>
        <w:t>. Sieben Personen sind bereits zum vierten Mal gewählt worden. Ein Mitglied sitzt in der fünften Legi</w:t>
      </w:r>
      <w:r w:rsidR="00B36812">
        <w:rPr>
          <w:rFonts w:ascii="Times New Roman" w:hAnsi="Times New Roman" w:cs="Times New Roman"/>
          <w:sz w:val="24"/>
          <w:szCs w:val="24"/>
        </w:rPr>
        <w:t>slaturperiode im Parlament und vier</w:t>
      </w:r>
      <w:r w:rsidRPr="00572418">
        <w:rPr>
          <w:rFonts w:ascii="Times New Roman" w:hAnsi="Times New Roman" w:cs="Times New Roman"/>
          <w:sz w:val="24"/>
          <w:szCs w:val="24"/>
        </w:rPr>
        <w:t xml:space="preserve"> Abgeordnete sind seit den ersten freien Wahlen 1992 Mitglied </w:t>
      </w:r>
      <w:r w:rsidR="007E4596">
        <w:rPr>
          <w:rFonts w:ascii="Times New Roman" w:hAnsi="Times New Roman" w:cs="Times New Roman"/>
          <w:sz w:val="24"/>
          <w:szCs w:val="24"/>
        </w:rPr>
        <w:t>des</w:t>
      </w:r>
      <w:r w:rsidRPr="00572418">
        <w:rPr>
          <w:rFonts w:ascii="Times New Roman" w:hAnsi="Times New Roman" w:cs="Times New Roman"/>
          <w:sz w:val="24"/>
          <w:szCs w:val="24"/>
        </w:rPr>
        <w:t xml:space="preserve"> Parlament</w:t>
      </w:r>
      <w:r w:rsidR="007E4596">
        <w:rPr>
          <w:rFonts w:ascii="Times New Roman" w:hAnsi="Times New Roman" w:cs="Times New Roman"/>
          <w:sz w:val="24"/>
          <w:szCs w:val="24"/>
        </w:rPr>
        <w:t>s</w:t>
      </w:r>
      <w:r w:rsidRPr="00572418">
        <w:rPr>
          <w:rFonts w:ascii="Times New Roman" w:hAnsi="Times New Roman" w:cs="Times New Roman"/>
          <w:sz w:val="24"/>
          <w:szCs w:val="24"/>
        </w:rPr>
        <w:t xml:space="preserve">. Es findet also in Estland ein kontinuierlicher Austausch der Abgeordneten statt und nur die wenigsten </w:t>
      </w:r>
      <w:r w:rsidR="007E4596">
        <w:rPr>
          <w:rFonts w:ascii="Times New Roman" w:hAnsi="Times New Roman" w:cs="Times New Roman"/>
          <w:sz w:val="24"/>
          <w:szCs w:val="24"/>
        </w:rPr>
        <w:t xml:space="preserve">Abgeordneten </w:t>
      </w:r>
      <w:r w:rsidR="00B36812">
        <w:rPr>
          <w:rFonts w:ascii="Times New Roman" w:hAnsi="Times New Roman" w:cs="Times New Roman"/>
          <w:sz w:val="24"/>
          <w:szCs w:val="24"/>
        </w:rPr>
        <w:t>waren länger als zehn</w:t>
      </w:r>
      <w:r w:rsidRPr="00572418">
        <w:rPr>
          <w:rFonts w:ascii="Times New Roman" w:hAnsi="Times New Roman" w:cs="Times New Roman"/>
          <w:sz w:val="24"/>
          <w:szCs w:val="24"/>
        </w:rPr>
        <w:t xml:space="preserve"> Jahre im Parlament. </w:t>
      </w:r>
    </w:p>
    <w:p w:rsidR="00380788" w:rsidRPr="0065509A" w:rsidRDefault="00380788" w:rsidP="0065509A">
      <w:pPr>
        <w:pStyle w:val="Listenabsatz"/>
        <w:numPr>
          <w:ilvl w:val="0"/>
          <w:numId w:val="1"/>
        </w:numPr>
        <w:spacing w:line="360" w:lineRule="auto"/>
        <w:jc w:val="both"/>
        <w:rPr>
          <w:rFonts w:ascii="Times New Roman" w:hAnsi="Times New Roman" w:cs="Times New Roman"/>
          <w:b/>
          <w:i/>
          <w:sz w:val="24"/>
          <w:szCs w:val="24"/>
        </w:rPr>
      </w:pPr>
      <w:r w:rsidRPr="0065509A">
        <w:rPr>
          <w:rFonts w:ascii="Times New Roman" w:hAnsi="Times New Roman" w:cs="Times New Roman"/>
          <w:b/>
          <w:i/>
          <w:sz w:val="24"/>
          <w:szCs w:val="24"/>
        </w:rPr>
        <w:t>Forschungsdesign</w:t>
      </w:r>
    </w:p>
    <w:p w:rsidR="00380788" w:rsidRDefault="00380788" w:rsidP="00A8543B">
      <w:pPr>
        <w:spacing w:line="360" w:lineRule="auto"/>
        <w:jc w:val="both"/>
        <w:rPr>
          <w:rFonts w:ascii="Times New Roman" w:hAnsi="Times New Roman" w:cs="Times New Roman"/>
          <w:sz w:val="24"/>
          <w:szCs w:val="24"/>
        </w:rPr>
      </w:pPr>
      <w:r w:rsidRPr="00380788">
        <w:rPr>
          <w:rFonts w:ascii="Times New Roman" w:hAnsi="Times New Roman" w:cs="Times New Roman"/>
          <w:sz w:val="24"/>
          <w:szCs w:val="24"/>
        </w:rPr>
        <w:t xml:space="preserve">Zur Klärung </w:t>
      </w:r>
      <w:r>
        <w:rPr>
          <w:rFonts w:ascii="Times New Roman" w:hAnsi="Times New Roman" w:cs="Times New Roman"/>
          <w:sz w:val="24"/>
          <w:szCs w:val="24"/>
        </w:rPr>
        <w:t>der Fragestellung wird ein quantitativer Ansatz gewählt.</w:t>
      </w:r>
      <w:r w:rsidR="00FB7C99">
        <w:rPr>
          <w:rFonts w:ascii="Times New Roman" w:hAnsi="Times New Roman" w:cs="Times New Roman"/>
          <w:sz w:val="24"/>
          <w:szCs w:val="24"/>
        </w:rPr>
        <w:t xml:space="preserve"> </w:t>
      </w:r>
      <w:r w:rsidR="00D878C3">
        <w:rPr>
          <w:rFonts w:ascii="Times New Roman" w:hAnsi="Times New Roman" w:cs="Times New Roman"/>
          <w:sz w:val="24"/>
          <w:szCs w:val="24"/>
        </w:rPr>
        <w:t>Den 101 Abgeordneten des</w:t>
      </w:r>
      <w:r>
        <w:rPr>
          <w:rFonts w:ascii="Times New Roman" w:hAnsi="Times New Roman" w:cs="Times New Roman"/>
          <w:sz w:val="24"/>
          <w:szCs w:val="24"/>
        </w:rPr>
        <w:t xml:space="preserve"> Riigikogu</w:t>
      </w:r>
      <w:r w:rsidR="00D878C3">
        <w:rPr>
          <w:rFonts w:ascii="Times New Roman" w:hAnsi="Times New Roman" w:cs="Times New Roman"/>
          <w:sz w:val="24"/>
          <w:szCs w:val="24"/>
        </w:rPr>
        <w:t>s</w:t>
      </w:r>
      <w:r>
        <w:rPr>
          <w:rFonts w:ascii="Times New Roman" w:hAnsi="Times New Roman" w:cs="Times New Roman"/>
          <w:sz w:val="24"/>
          <w:szCs w:val="24"/>
        </w:rPr>
        <w:t xml:space="preserve"> wurde ein standardisierter Fragebogen mittels </w:t>
      </w:r>
      <w:r w:rsidRPr="001527D1">
        <w:rPr>
          <w:rFonts w:ascii="Times New Roman" w:hAnsi="Times New Roman" w:cs="Times New Roman"/>
          <w:sz w:val="24"/>
          <w:szCs w:val="24"/>
        </w:rPr>
        <w:t>Limesurvey</w:t>
      </w:r>
      <w:r>
        <w:rPr>
          <w:rFonts w:ascii="Times New Roman" w:hAnsi="Times New Roman" w:cs="Times New Roman"/>
          <w:sz w:val="24"/>
          <w:szCs w:val="24"/>
        </w:rPr>
        <w:t xml:space="preserve"> per E-Mail zugesandt und um Teilnahme gebeten. Es fand also eine Vollerhebung statt, bei der </w:t>
      </w:r>
      <w:r w:rsidR="00D878C3">
        <w:rPr>
          <w:rFonts w:ascii="Times New Roman" w:hAnsi="Times New Roman" w:cs="Times New Roman"/>
          <w:sz w:val="24"/>
          <w:szCs w:val="24"/>
        </w:rPr>
        <w:t xml:space="preserve">die </w:t>
      </w:r>
      <w:r>
        <w:rPr>
          <w:rFonts w:ascii="Times New Roman" w:hAnsi="Times New Roman" w:cs="Times New Roman"/>
          <w:sz w:val="24"/>
          <w:szCs w:val="24"/>
        </w:rPr>
        <w:t>Stichprobengesamtheit und die Grund</w:t>
      </w:r>
      <w:r w:rsidR="00F80EE5">
        <w:rPr>
          <w:rFonts w:ascii="Times New Roman" w:hAnsi="Times New Roman" w:cs="Times New Roman"/>
          <w:sz w:val="24"/>
          <w:szCs w:val="24"/>
        </w:rPr>
        <w:t>gesamtheit einander entsprechen</w:t>
      </w:r>
      <w:r>
        <w:rPr>
          <w:rStyle w:val="Funotenzeichen"/>
          <w:rFonts w:ascii="Times New Roman" w:hAnsi="Times New Roman" w:cs="Times New Roman"/>
          <w:sz w:val="24"/>
          <w:szCs w:val="24"/>
        </w:rPr>
        <w:footnoteReference w:id="24"/>
      </w:r>
      <w:r w:rsidR="00F80EE5">
        <w:rPr>
          <w:rFonts w:ascii="Times New Roman" w:hAnsi="Times New Roman" w:cs="Times New Roman"/>
          <w:sz w:val="24"/>
          <w:szCs w:val="24"/>
        </w:rPr>
        <w:t>.</w:t>
      </w:r>
      <w:r>
        <w:rPr>
          <w:rFonts w:ascii="Times New Roman" w:hAnsi="Times New Roman" w:cs="Times New Roman"/>
          <w:sz w:val="24"/>
          <w:szCs w:val="24"/>
        </w:rPr>
        <w:t xml:space="preserve"> </w:t>
      </w:r>
    </w:p>
    <w:p w:rsidR="00FB7C99" w:rsidRPr="00380788" w:rsidRDefault="00FB7C99"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es bisher keine vergleichbare Studie gibt, </w:t>
      </w:r>
      <w:r w:rsidR="004C6B12">
        <w:rPr>
          <w:rFonts w:ascii="Times New Roman" w:hAnsi="Times New Roman" w:cs="Times New Roman"/>
          <w:sz w:val="24"/>
          <w:szCs w:val="24"/>
        </w:rPr>
        <w:t>handelt</w:t>
      </w:r>
      <w:r>
        <w:rPr>
          <w:rFonts w:ascii="Times New Roman" w:hAnsi="Times New Roman" w:cs="Times New Roman"/>
          <w:sz w:val="24"/>
          <w:szCs w:val="24"/>
        </w:rPr>
        <w:t xml:space="preserve"> es </w:t>
      </w:r>
      <w:r w:rsidR="004C6B12">
        <w:rPr>
          <w:rFonts w:ascii="Times New Roman" w:hAnsi="Times New Roman" w:cs="Times New Roman"/>
          <w:sz w:val="24"/>
          <w:szCs w:val="24"/>
        </w:rPr>
        <w:t xml:space="preserve">sich um </w:t>
      </w:r>
      <w:r>
        <w:rPr>
          <w:rFonts w:ascii="Times New Roman" w:hAnsi="Times New Roman" w:cs="Times New Roman"/>
          <w:sz w:val="24"/>
          <w:szCs w:val="24"/>
        </w:rPr>
        <w:t>eine explorative Studie.</w:t>
      </w:r>
    </w:p>
    <w:p w:rsidR="00591E48" w:rsidRPr="0065509A" w:rsidRDefault="00591E48" w:rsidP="0065509A">
      <w:pPr>
        <w:pStyle w:val="Listenabsatz"/>
        <w:numPr>
          <w:ilvl w:val="0"/>
          <w:numId w:val="1"/>
        </w:numPr>
        <w:rPr>
          <w:rFonts w:ascii="Times New Roman" w:hAnsi="Times New Roman" w:cs="Times New Roman"/>
          <w:b/>
          <w:i/>
          <w:sz w:val="24"/>
          <w:szCs w:val="24"/>
        </w:rPr>
      </w:pPr>
      <w:r w:rsidRPr="0065509A">
        <w:rPr>
          <w:rFonts w:ascii="Times New Roman" w:hAnsi="Times New Roman" w:cs="Times New Roman"/>
          <w:b/>
          <w:i/>
          <w:sz w:val="24"/>
          <w:szCs w:val="24"/>
        </w:rPr>
        <w:t>Fragebogen</w:t>
      </w:r>
    </w:p>
    <w:p w:rsidR="00591E48" w:rsidRDefault="00A31E7C"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Der Fragebogen wird, wie es in psychometrischen Fragebögen der Fall ist</w:t>
      </w:r>
      <w:r>
        <w:rPr>
          <w:rStyle w:val="Funotenzeichen"/>
          <w:rFonts w:ascii="Times New Roman" w:hAnsi="Times New Roman" w:cs="Times New Roman"/>
          <w:sz w:val="24"/>
          <w:szCs w:val="24"/>
        </w:rPr>
        <w:footnoteReference w:id="25"/>
      </w:r>
      <w:r w:rsidR="00D878C3">
        <w:rPr>
          <w:rFonts w:ascii="Times New Roman" w:hAnsi="Times New Roman" w:cs="Times New Roman"/>
          <w:sz w:val="24"/>
          <w:szCs w:val="24"/>
        </w:rPr>
        <w:t>,</w:t>
      </w:r>
      <w:r>
        <w:rPr>
          <w:rFonts w:ascii="Times New Roman" w:hAnsi="Times New Roman" w:cs="Times New Roman"/>
          <w:sz w:val="24"/>
          <w:szCs w:val="24"/>
        </w:rPr>
        <w:t xml:space="preserve"> in Teilaspekte untergliedert, um ein </w:t>
      </w:r>
      <w:r w:rsidR="004C6B12">
        <w:rPr>
          <w:rFonts w:ascii="Times New Roman" w:hAnsi="Times New Roman" w:cs="Times New Roman"/>
          <w:sz w:val="24"/>
          <w:szCs w:val="24"/>
        </w:rPr>
        <w:t>hohes</w:t>
      </w:r>
      <w:r>
        <w:rPr>
          <w:rFonts w:ascii="Times New Roman" w:hAnsi="Times New Roman" w:cs="Times New Roman"/>
          <w:sz w:val="24"/>
          <w:szCs w:val="24"/>
        </w:rPr>
        <w:t xml:space="preserve"> Maß an Absicherung der zu erfragenden Gegenstände zu erlangen. </w:t>
      </w:r>
    </w:p>
    <w:p w:rsidR="00D2150F" w:rsidRDefault="00D2150F"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 Fragebogen gliedert sich wie folgt. </w:t>
      </w:r>
      <w:r w:rsidR="00B76D1D">
        <w:rPr>
          <w:rFonts w:ascii="Times New Roman" w:hAnsi="Times New Roman" w:cs="Times New Roman"/>
          <w:sz w:val="24"/>
          <w:szCs w:val="24"/>
        </w:rPr>
        <w:t>Er</w:t>
      </w:r>
      <w:r w:rsidR="003148E7">
        <w:rPr>
          <w:rFonts w:ascii="Times New Roman" w:hAnsi="Times New Roman" w:cs="Times New Roman"/>
          <w:sz w:val="24"/>
          <w:szCs w:val="24"/>
        </w:rPr>
        <w:t xml:space="preserve"> </w:t>
      </w:r>
      <w:r w:rsidR="00576753">
        <w:rPr>
          <w:rFonts w:ascii="Times New Roman" w:hAnsi="Times New Roman" w:cs="Times New Roman"/>
          <w:sz w:val="24"/>
          <w:szCs w:val="24"/>
        </w:rPr>
        <w:t xml:space="preserve">beginnt </w:t>
      </w:r>
      <w:r w:rsidR="003148E7">
        <w:rPr>
          <w:rFonts w:ascii="Times New Roman" w:hAnsi="Times New Roman" w:cs="Times New Roman"/>
          <w:sz w:val="24"/>
          <w:szCs w:val="24"/>
        </w:rPr>
        <w:t>mit der Erfra</w:t>
      </w:r>
      <w:r w:rsidR="00761A29">
        <w:rPr>
          <w:rFonts w:ascii="Times New Roman" w:hAnsi="Times New Roman" w:cs="Times New Roman"/>
          <w:sz w:val="24"/>
          <w:szCs w:val="24"/>
        </w:rPr>
        <w:t>gung sozio</w:t>
      </w:r>
      <w:r w:rsidR="00797E0E">
        <w:rPr>
          <w:rFonts w:ascii="Times New Roman" w:hAnsi="Times New Roman" w:cs="Times New Roman"/>
          <w:sz w:val="24"/>
          <w:szCs w:val="24"/>
        </w:rPr>
        <w:t>-</w:t>
      </w:r>
      <w:r w:rsidR="003148E7">
        <w:rPr>
          <w:rFonts w:ascii="Times New Roman" w:hAnsi="Times New Roman" w:cs="Times New Roman"/>
          <w:sz w:val="24"/>
          <w:szCs w:val="24"/>
        </w:rPr>
        <w:t>demographischer Inhalte (Geschlecht, Alter), weil hierdurch eine gute Überleitung</w:t>
      </w:r>
      <w:r w:rsidR="002B6DFF">
        <w:rPr>
          <w:rFonts w:ascii="Times New Roman" w:hAnsi="Times New Roman" w:cs="Times New Roman"/>
          <w:sz w:val="24"/>
          <w:szCs w:val="24"/>
        </w:rPr>
        <w:t xml:space="preserve"> zu den weiteren Fragen</w:t>
      </w:r>
      <w:r w:rsidR="003148E7">
        <w:rPr>
          <w:rFonts w:ascii="Times New Roman" w:hAnsi="Times New Roman" w:cs="Times New Roman"/>
          <w:sz w:val="24"/>
          <w:szCs w:val="24"/>
        </w:rPr>
        <w:t xml:space="preserve"> erfolgen kann (Parteizugehörigkeit, Funktionsträger, Parlamentszugehörigkeit und Kontakte zu deutschen Parteistiftungen allgemein). </w:t>
      </w:r>
      <w:r w:rsidR="00E352D2">
        <w:rPr>
          <w:rFonts w:ascii="Times New Roman" w:hAnsi="Times New Roman" w:cs="Times New Roman"/>
          <w:sz w:val="24"/>
          <w:szCs w:val="24"/>
        </w:rPr>
        <w:t xml:space="preserve">Ein folgender </w:t>
      </w:r>
      <w:r w:rsidR="00B76D1D">
        <w:rPr>
          <w:rFonts w:ascii="Times New Roman" w:hAnsi="Times New Roman" w:cs="Times New Roman"/>
          <w:sz w:val="24"/>
          <w:szCs w:val="24"/>
        </w:rPr>
        <w:t>Frage</w:t>
      </w:r>
      <w:r w:rsidR="00AD10FA">
        <w:rPr>
          <w:rFonts w:ascii="Times New Roman" w:hAnsi="Times New Roman" w:cs="Times New Roman"/>
          <w:sz w:val="24"/>
          <w:szCs w:val="24"/>
        </w:rPr>
        <w:t>n</w:t>
      </w:r>
      <w:r w:rsidR="00E352D2">
        <w:rPr>
          <w:rFonts w:ascii="Times New Roman" w:hAnsi="Times New Roman" w:cs="Times New Roman"/>
          <w:sz w:val="24"/>
          <w:szCs w:val="24"/>
        </w:rPr>
        <w:t>block widmet</w:t>
      </w:r>
      <w:r w:rsidR="00B76D1D">
        <w:rPr>
          <w:rFonts w:ascii="Times New Roman" w:hAnsi="Times New Roman" w:cs="Times New Roman"/>
          <w:sz w:val="24"/>
          <w:szCs w:val="24"/>
        </w:rPr>
        <w:t xml:space="preserve"> sich </w:t>
      </w:r>
      <w:r w:rsidR="003148E7">
        <w:rPr>
          <w:rFonts w:ascii="Times New Roman" w:hAnsi="Times New Roman" w:cs="Times New Roman"/>
          <w:sz w:val="24"/>
          <w:szCs w:val="24"/>
        </w:rPr>
        <w:t>den Stiftungen: Seit wann, zu welchen Anlässen, in welchen Formen und wie die Kontakte zustande gekommen sind. Im letzten Block erfolgen dann die Fragen mit Bezug zur Elitenrekrutierung in Estland, d</w:t>
      </w:r>
      <w:r w:rsidR="00F86C8C">
        <w:rPr>
          <w:rFonts w:ascii="Times New Roman" w:hAnsi="Times New Roman" w:cs="Times New Roman"/>
          <w:sz w:val="24"/>
          <w:szCs w:val="24"/>
        </w:rPr>
        <w:t>eren Antworten</w:t>
      </w:r>
      <w:r w:rsidR="003148E7">
        <w:rPr>
          <w:rFonts w:ascii="Times New Roman" w:hAnsi="Times New Roman" w:cs="Times New Roman"/>
          <w:sz w:val="24"/>
          <w:szCs w:val="24"/>
        </w:rPr>
        <w:t xml:space="preserve"> auf individuellen Eindrücken beruhe</w:t>
      </w:r>
      <w:r w:rsidR="00761A29">
        <w:rPr>
          <w:rFonts w:ascii="Times New Roman" w:hAnsi="Times New Roman" w:cs="Times New Roman"/>
          <w:sz w:val="24"/>
          <w:szCs w:val="24"/>
        </w:rPr>
        <w:t>n. Es werden</w:t>
      </w:r>
      <w:r w:rsidR="003148E7">
        <w:rPr>
          <w:rFonts w:ascii="Times New Roman" w:hAnsi="Times New Roman" w:cs="Times New Roman"/>
          <w:sz w:val="24"/>
          <w:szCs w:val="24"/>
        </w:rPr>
        <w:t xml:space="preserve"> Eindrücke hinsichtlich der Qualität der Stiftungsarbeit, dem individuellen Nutzen in </w:t>
      </w:r>
      <w:r w:rsidR="00576753">
        <w:rPr>
          <w:rFonts w:ascii="Times New Roman" w:hAnsi="Times New Roman" w:cs="Times New Roman"/>
          <w:sz w:val="24"/>
          <w:szCs w:val="24"/>
        </w:rPr>
        <w:t xml:space="preserve">der Karriere und nach dem individuellen Nutzen </w:t>
      </w:r>
      <w:r w:rsidR="003148E7">
        <w:rPr>
          <w:rFonts w:ascii="Times New Roman" w:hAnsi="Times New Roman" w:cs="Times New Roman"/>
          <w:sz w:val="24"/>
          <w:szCs w:val="24"/>
        </w:rPr>
        <w:t>der Kontakte zu deutschen Stiftungen</w:t>
      </w:r>
      <w:r w:rsidR="00761A29">
        <w:rPr>
          <w:rFonts w:ascii="Times New Roman" w:hAnsi="Times New Roman" w:cs="Times New Roman"/>
          <w:sz w:val="24"/>
          <w:szCs w:val="24"/>
        </w:rPr>
        <w:t xml:space="preserve"> erfragt</w:t>
      </w:r>
      <w:r w:rsidR="003148E7">
        <w:rPr>
          <w:rFonts w:ascii="Times New Roman" w:hAnsi="Times New Roman" w:cs="Times New Roman"/>
          <w:sz w:val="24"/>
          <w:szCs w:val="24"/>
        </w:rPr>
        <w:t>.</w:t>
      </w:r>
    </w:p>
    <w:p w:rsidR="00FB7C99" w:rsidRPr="0065509A" w:rsidRDefault="00FB7C99" w:rsidP="0065509A">
      <w:pPr>
        <w:pStyle w:val="Listenabsatz"/>
        <w:numPr>
          <w:ilvl w:val="0"/>
          <w:numId w:val="1"/>
        </w:numPr>
        <w:spacing w:line="360" w:lineRule="auto"/>
        <w:jc w:val="both"/>
        <w:rPr>
          <w:rFonts w:ascii="Times New Roman" w:hAnsi="Times New Roman" w:cs="Times New Roman"/>
          <w:b/>
          <w:i/>
          <w:sz w:val="24"/>
          <w:szCs w:val="24"/>
        </w:rPr>
      </w:pPr>
      <w:r w:rsidRPr="0065509A">
        <w:rPr>
          <w:rFonts w:ascii="Times New Roman" w:hAnsi="Times New Roman" w:cs="Times New Roman"/>
          <w:b/>
          <w:i/>
          <w:sz w:val="24"/>
          <w:szCs w:val="24"/>
        </w:rPr>
        <w:lastRenderedPageBreak/>
        <w:t>Analyse</w:t>
      </w:r>
    </w:p>
    <w:p w:rsidR="009A5230" w:rsidRDefault="00806F09"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FB7C99">
        <w:rPr>
          <w:rFonts w:ascii="Times New Roman" w:hAnsi="Times New Roman" w:cs="Times New Roman"/>
          <w:sz w:val="24"/>
          <w:szCs w:val="24"/>
        </w:rPr>
        <w:t>on den 101 Abgeordneten</w:t>
      </w:r>
      <w:r>
        <w:rPr>
          <w:rFonts w:ascii="Times New Roman" w:hAnsi="Times New Roman" w:cs="Times New Roman"/>
          <w:sz w:val="24"/>
          <w:szCs w:val="24"/>
        </w:rPr>
        <w:t xml:space="preserve"> haben</w:t>
      </w:r>
      <w:r w:rsidR="00FB7C99">
        <w:rPr>
          <w:rFonts w:ascii="Times New Roman" w:hAnsi="Times New Roman" w:cs="Times New Roman"/>
          <w:sz w:val="24"/>
          <w:szCs w:val="24"/>
        </w:rPr>
        <w:t xml:space="preserve"> trotz Einladung </w:t>
      </w:r>
      <w:r w:rsidR="0014649D">
        <w:rPr>
          <w:rFonts w:ascii="Times New Roman" w:hAnsi="Times New Roman" w:cs="Times New Roman"/>
          <w:sz w:val="24"/>
          <w:szCs w:val="24"/>
        </w:rPr>
        <w:t xml:space="preserve">und wiederholter Nachfrage </w:t>
      </w:r>
      <w:r w:rsidR="00FB7C99">
        <w:rPr>
          <w:rFonts w:ascii="Times New Roman" w:hAnsi="Times New Roman" w:cs="Times New Roman"/>
          <w:sz w:val="24"/>
          <w:szCs w:val="24"/>
        </w:rPr>
        <w:t xml:space="preserve">nicht alle an der Umfrage teilgenommen. Dadurch können die </w:t>
      </w:r>
      <w:r w:rsidR="003611DA">
        <w:rPr>
          <w:rFonts w:ascii="Times New Roman" w:hAnsi="Times New Roman" w:cs="Times New Roman"/>
          <w:sz w:val="24"/>
          <w:szCs w:val="24"/>
        </w:rPr>
        <w:t>Erhebungsdaten</w:t>
      </w:r>
      <w:r w:rsidR="00FB7C99">
        <w:rPr>
          <w:rFonts w:ascii="Times New Roman" w:hAnsi="Times New Roman" w:cs="Times New Roman"/>
          <w:sz w:val="24"/>
          <w:szCs w:val="24"/>
        </w:rPr>
        <w:t xml:space="preserve"> nicht problemlos als Mittelwert der Gr</w:t>
      </w:r>
      <w:r w:rsidR="00F80EE5">
        <w:rPr>
          <w:rFonts w:ascii="Times New Roman" w:hAnsi="Times New Roman" w:cs="Times New Roman"/>
          <w:sz w:val="24"/>
          <w:szCs w:val="24"/>
        </w:rPr>
        <w:t>undgesamtheit verstanden werden</w:t>
      </w:r>
      <w:r w:rsidR="00FB7C99">
        <w:rPr>
          <w:rStyle w:val="Funotenzeichen"/>
          <w:rFonts w:ascii="Times New Roman" w:hAnsi="Times New Roman" w:cs="Times New Roman"/>
          <w:sz w:val="24"/>
          <w:szCs w:val="24"/>
        </w:rPr>
        <w:footnoteReference w:id="26"/>
      </w:r>
      <w:r w:rsidR="00F80EE5">
        <w:rPr>
          <w:rFonts w:ascii="Times New Roman" w:hAnsi="Times New Roman" w:cs="Times New Roman"/>
          <w:sz w:val="24"/>
          <w:szCs w:val="24"/>
        </w:rPr>
        <w:t>.</w:t>
      </w:r>
      <w:r w:rsidR="00696687">
        <w:rPr>
          <w:rFonts w:ascii="Times New Roman" w:hAnsi="Times New Roman" w:cs="Times New Roman"/>
          <w:sz w:val="24"/>
          <w:szCs w:val="24"/>
        </w:rPr>
        <w:t xml:space="preserve"> </w:t>
      </w:r>
    </w:p>
    <w:p w:rsidR="00FB7C99" w:rsidRDefault="00696687"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Die Rücklaufquote von online-basierten Surveys wird unterschiedlich bewertet. Zum Teil wird von hohen Rücklaufquoten berichtet, andere berichten von schwachen Quoten</w:t>
      </w:r>
      <w:r w:rsidR="006E18EA">
        <w:rPr>
          <w:rStyle w:val="Funotenzeichen"/>
          <w:rFonts w:ascii="Times New Roman" w:hAnsi="Times New Roman" w:cs="Times New Roman"/>
          <w:sz w:val="24"/>
          <w:szCs w:val="24"/>
        </w:rPr>
        <w:footnoteReference w:id="27"/>
      </w:r>
      <w:r w:rsidR="00F80EE5">
        <w:rPr>
          <w:rFonts w:ascii="Times New Roman" w:hAnsi="Times New Roman" w:cs="Times New Roman"/>
          <w:sz w:val="24"/>
          <w:szCs w:val="24"/>
        </w:rPr>
        <w:t>.</w:t>
      </w:r>
      <w:r w:rsidR="006E18EA">
        <w:rPr>
          <w:rFonts w:ascii="Times New Roman" w:hAnsi="Times New Roman" w:cs="Times New Roman"/>
          <w:sz w:val="24"/>
          <w:szCs w:val="24"/>
        </w:rPr>
        <w:t xml:space="preserve"> In diesem Fall gab es eine Rücklaufquot</w:t>
      </w:r>
      <w:r w:rsidR="002B6DFF">
        <w:rPr>
          <w:rFonts w:ascii="Times New Roman" w:hAnsi="Times New Roman" w:cs="Times New Roman"/>
          <w:sz w:val="24"/>
          <w:szCs w:val="24"/>
        </w:rPr>
        <w:t>e von 15% (fünfzehn</w:t>
      </w:r>
      <w:r w:rsidR="001120AC">
        <w:rPr>
          <w:rFonts w:ascii="Times New Roman" w:hAnsi="Times New Roman" w:cs="Times New Roman"/>
          <w:sz w:val="24"/>
          <w:szCs w:val="24"/>
        </w:rPr>
        <w:t xml:space="preserve"> Abgeordnete), darunter fünf Abgeordnete</w:t>
      </w:r>
      <w:r w:rsidR="00F86C8C">
        <w:rPr>
          <w:rFonts w:ascii="Times New Roman" w:hAnsi="Times New Roman" w:cs="Times New Roman"/>
          <w:sz w:val="24"/>
          <w:szCs w:val="24"/>
        </w:rPr>
        <w:t>, die nur teilweise geantwortet haben.</w:t>
      </w:r>
      <w:r w:rsidR="006E18EA">
        <w:rPr>
          <w:rFonts w:ascii="Times New Roman" w:hAnsi="Times New Roman" w:cs="Times New Roman"/>
          <w:sz w:val="24"/>
          <w:szCs w:val="24"/>
        </w:rPr>
        <w:t xml:space="preserve"> </w:t>
      </w:r>
      <w:r w:rsidR="00806F09">
        <w:rPr>
          <w:rFonts w:ascii="Times New Roman" w:hAnsi="Times New Roman" w:cs="Times New Roman"/>
          <w:sz w:val="24"/>
          <w:szCs w:val="24"/>
        </w:rPr>
        <w:t>A</w:t>
      </w:r>
      <w:r w:rsidR="006E18EA">
        <w:rPr>
          <w:rFonts w:ascii="Times New Roman" w:hAnsi="Times New Roman" w:cs="Times New Roman"/>
          <w:sz w:val="24"/>
          <w:szCs w:val="24"/>
        </w:rPr>
        <w:t xml:space="preserve">ngesichts des explorativen Charakters der Analyse kann dies </w:t>
      </w:r>
      <w:r w:rsidR="00023E9D">
        <w:rPr>
          <w:rFonts w:ascii="Times New Roman" w:hAnsi="Times New Roman" w:cs="Times New Roman"/>
          <w:sz w:val="24"/>
          <w:szCs w:val="24"/>
        </w:rPr>
        <w:t>akzeptiert</w:t>
      </w:r>
      <w:r w:rsidR="006E18EA">
        <w:rPr>
          <w:rFonts w:ascii="Times New Roman" w:hAnsi="Times New Roman" w:cs="Times New Roman"/>
          <w:sz w:val="24"/>
          <w:szCs w:val="24"/>
        </w:rPr>
        <w:t xml:space="preserve"> werden.</w:t>
      </w:r>
      <w:r w:rsidR="006664CD">
        <w:rPr>
          <w:rFonts w:ascii="Times New Roman" w:hAnsi="Times New Roman" w:cs="Times New Roman"/>
          <w:sz w:val="24"/>
          <w:szCs w:val="24"/>
        </w:rPr>
        <w:t xml:space="preserve"> </w:t>
      </w:r>
      <w:r w:rsidR="00023E9D">
        <w:rPr>
          <w:rFonts w:ascii="Times New Roman" w:hAnsi="Times New Roman" w:cs="Times New Roman"/>
          <w:sz w:val="24"/>
          <w:szCs w:val="24"/>
        </w:rPr>
        <w:t>Es</w:t>
      </w:r>
      <w:r w:rsidR="002353A4">
        <w:rPr>
          <w:rFonts w:ascii="Times New Roman" w:hAnsi="Times New Roman" w:cs="Times New Roman"/>
          <w:sz w:val="24"/>
          <w:szCs w:val="24"/>
        </w:rPr>
        <w:t xml:space="preserve"> können erste Aussagen </w:t>
      </w:r>
      <w:r w:rsidR="00023E9D">
        <w:rPr>
          <w:rFonts w:ascii="Times New Roman" w:hAnsi="Times New Roman" w:cs="Times New Roman"/>
          <w:sz w:val="24"/>
          <w:szCs w:val="24"/>
        </w:rPr>
        <w:t xml:space="preserve">und Ergebnisse </w:t>
      </w:r>
      <w:r w:rsidR="002353A4">
        <w:rPr>
          <w:rFonts w:ascii="Times New Roman" w:hAnsi="Times New Roman" w:cs="Times New Roman"/>
          <w:sz w:val="24"/>
          <w:szCs w:val="24"/>
        </w:rPr>
        <w:t>zur obig</w:t>
      </w:r>
      <w:r w:rsidR="001120AC">
        <w:rPr>
          <w:rFonts w:ascii="Times New Roman" w:hAnsi="Times New Roman" w:cs="Times New Roman"/>
          <w:sz w:val="24"/>
          <w:szCs w:val="24"/>
        </w:rPr>
        <w:t xml:space="preserve">en Fragestellung </w:t>
      </w:r>
      <w:r w:rsidR="00023E9D">
        <w:rPr>
          <w:rFonts w:ascii="Times New Roman" w:hAnsi="Times New Roman" w:cs="Times New Roman"/>
          <w:sz w:val="24"/>
          <w:szCs w:val="24"/>
        </w:rPr>
        <w:t xml:space="preserve">erzielt und </w:t>
      </w:r>
      <w:r w:rsidR="006664CD">
        <w:rPr>
          <w:rFonts w:ascii="Times New Roman" w:hAnsi="Times New Roman" w:cs="Times New Roman"/>
          <w:sz w:val="24"/>
          <w:szCs w:val="24"/>
        </w:rPr>
        <w:t>dargelegt</w:t>
      </w:r>
      <w:r w:rsidR="001120AC">
        <w:rPr>
          <w:rFonts w:ascii="Times New Roman" w:hAnsi="Times New Roman" w:cs="Times New Roman"/>
          <w:sz w:val="24"/>
          <w:szCs w:val="24"/>
        </w:rPr>
        <w:t xml:space="preserve"> werden</w:t>
      </w:r>
      <w:r w:rsidR="006664CD">
        <w:rPr>
          <w:rFonts w:ascii="Times New Roman" w:hAnsi="Times New Roman" w:cs="Times New Roman"/>
          <w:sz w:val="24"/>
          <w:szCs w:val="24"/>
        </w:rPr>
        <w:t>, an die weitere Forschung angeschlossen werden</w:t>
      </w:r>
      <w:r w:rsidR="00AD10FA">
        <w:rPr>
          <w:rFonts w:ascii="Times New Roman" w:hAnsi="Times New Roman" w:cs="Times New Roman"/>
          <w:sz w:val="24"/>
          <w:szCs w:val="24"/>
        </w:rPr>
        <w:t xml:space="preserve"> kann und </w:t>
      </w:r>
      <w:r w:rsidR="006664CD">
        <w:rPr>
          <w:rFonts w:ascii="Times New Roman" w:hAnsi="Times New Roman" w:cs="Times New Roman"/>
          <w:sz w:val="24"/>
          <w:szCs w:val="24"/>
        </w:rPr>
        <w:t xml:space="preserve">muss, um zu </w:t>
      </w:r>
      <w:r w:rsidR="00237A1F">
        <w:rPr>
          <w:rFonts w:ascii="Times New Roman" w:hAnsi="Times New Roman" w:cs="Times New Roman"/>
          <w:sz w:val="24"/>
          <w:szCs w:val="24"/>
        </w:rPr>
        <w:t>weiteren</w:t>
      </w:r>
      <w:r w:rsidR="006664CD">
        <w:rPr>
          <w:rFonts w:ascii="Times New Roman" w:hAnsi="Times New Roman" w:cs="Times New Roman"/>
          <w:sz w:val="24"/>
          <w:szCs w:val="24"/>
        </w:rPr>
        <w:t xml:space="preserve"> Ergebnissen zu gelangen. </w:t>
      </w:r>
    </w:p>
    <w:p w:rsidR="00A85975" w:rsidRPr="0065509A" w:rsidRDefault="0065509A" w:rsidP="00797E0E">
      <w:pPr>
        <w:rPr>
          <w:rFonts w:ascii="Times New Roman" w:hAnsi="Times New Roman" w:cs="Times New Roman"/>
          <w:b/>
          <w:i/>
          <w:sz w:val="24"/>
          <w:szCs w:val="24"/>
        </w:rPr>
      </w:pPr>
      <w:r>
        <w:rPr>
          <w:rFonts w:ascii="Times New Roman" w:hAnsi="Times New Roman" w:cs="Times New Roman"/>
          <w:b/>
          <w:i/>
          <w:sz w:val="24"/>
          <w:szCs w:val="24"/>
        </w:rPr>
        <w:t xml:space="preserve">6.1 </w:t>
      </w:r>
      <w:proofErr w:type="gramStart"/>
      <w:r w:rsidR="00A85975" w:rsidRPr="0065509A">
        <w:rPr>
          <w:rFonts w:ascii="Times New Roman" w:hAnsi="Times New Roman" w:cs="Times New Roman"/>
          <w:b/>
          <w:i/>
          <w:sz w:val="24"/>
          <w:szCs w:val="24"/>
        </w:rPr>
        <w:t>Analyse</w:t>
      </w:r>
      <w:proofErr w:type="gramEnd"/>
      <w:r w:rsidR="00A85975" w:rsidRPr="0065509A">
        <w:rPr>
          <w:rFonts w:ascii="Times New Roman" w:hAnsi="Times New Roman" w:cs="Times New Roman"/>
          <w:b/>
          <w:i/>
          <w:sz w:val="24"/>
          <w:szCs w:val="24"/>
        </w:rPr>
        <w:t xml:space="preserve"> der Umfrage</w:t>
      </w:r>
    </w:p>
    <w:p w:rsidR="006664CD" w:rsidRPr="009A5230" w:rsidRDefault="002B6DFF"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Analyse der </w:t>
      </w:r>
      <w:r w:rsidR="001120AC" w:rsidRPr="009A5230">
        <w:rPr>
          <w:rFonts w:ascii="Times New Roman" w:hAnsi="Times New Roman" w:cs="Times New Roman"/>
          <w:sz w:val="24"/>
          <w:szCs w:val="24"/>
        </w:rPr>
        <w:t>sozio</w:t>
      </w:r>
      <w:r w:rsidR="00797E0E">
        <w:rPr>
          <w:rFonts w:ascii="Times New Roman" w:hAnsi="Times New Roman" w:cs="Times New Roman"/>
          <w:sz w:val="24"/>
          <w:szCs w:val="24"/>
        </w:rPr>
        <w:t>-</w:t>
      </w:r>
      <w:r w:rsidR="001120AC" w:rsidRPr="009A5230">
        <w:rPr>
          <w:rFonts w:ascii="Times New Roman" w:hAnsi="Times New Roman" w:cs="Times New Roman"/>
          <w:sz w:val="24"/>
          <w:szCs w:val="24"/>
        </w:rPr>
        <w:t>demografische</w:t>
      </w:r>
      <w:r>
        <w:rPr>
          <w:rFonts w:ascii="Times New Roman" w:hAnsi="Times New Roman" w:cs="Times New Roman"/>
          <w:sz w:val="24"/>
          <w:szCs w:val="24"/>
        </w:rPr>
        <w:t>n</w:t>
      </w:r>
      <w:r w:rsidR="001120AC" w:rsidRPr="009A5230">
        <w:rPr>
          <w:rFonts w:ascii="Times New Roman" w:hAnsi="Times New Roman" w:cs="Times New Roman"/>
          <w:sz w:val="24"/>
          <w:szCs w:val="24"/>
        </w:rPr>
        <w:t xml:space="preserve"> Struktur </w:t>
      </w:r>
      <w:r>
        <w:rPr>
          <w:rFonts w:ascii="Times New Roman" w:hAnsi="Times New Roman" w:cs="Times New Roman"/>
          <w:sz w:val="24"/>
          <w:szCs w:val="24"/>
        </w:rPr>
        <w:t>fördert ein</w:t>
      </w:r>
      <w:r w:rsidR="00DC619F" w:rsidRPr="009A5230">
        <w:rPr>
          <w:rFonts w:ascii="Times New Roman" w:hAnsi="Times New Roman" w:cs="Times New Roman"/>
          <w:sz w:val="24"/>
          <w:szCs w:val="24"/>
        </w:rPr>
        <w:t xml:space="preserve"> </w:t>
      </w:r>
      <w:r w:rsidR="002353A4" w:rsidRPr="009A5230">
        <w:rPr>
          <w:rFonts w:ascii="Times New Roman" w:hAnsi="Times New Roman" w:cs="Times New Roman"/>
          <w:sz w:val="24"/>
          <w:szCs w:val="24"/>
        </w:rPr>
        <w:t xml:space="preserve">Durchschnittsalter </w:t>
      </w:r>
      <w:r>
        <w:rPr>
          <w:rFonts w:ascii="Times New Roman" w:hAnsi="Times New Roman" w:cs="Times New Roman"/>
          <w:sz w:val="24"/>
          <w:szCs w:val="24"/>
        </w:rPr>
        <w:t>von</w:t>
      </w:r>
      <w:r w:rsidR="002353A4" w:rsidRPr="009A5230">
        <w:rPr>
          <w:rFonts w:ascii="Times New Roman" w:hAnsi="Times New Roman" w:cs="Times New Roman"/>
          <w:sz w:val="24"/>
          <w:szCs w:val="24"/>
        </w:rPr>
        <w:t xml:space="preserve"> 45</w:t>
      </w:r>
      <w:r w:rsidR="00797E0E">
        <w:rPr>
          <w:rFonts w:ascii="Times New Roman" w:hAnsi="Times New Roman" w:cs="Times New Roman"/>
          <w:sz w:val="24"/>
          <w:szCs w:val="24"/>
        </w:rPr>
        <w:t xml:space="preserve"> Jahre</w:t>
      </w:r>
      <w:r>
        <w:rPr>
          <w:rFonts w:ascii="Times New Roman" w:hAnsi="Times New Roman" w:cs="Times New Roman"/>
          <w:sz w:val="24"/>
          <w:szCs w:val="24"/>
        </w:rPr>
        <w:t>n zu Tage</w:t>
      </w:r>
      <w:r w:rsidR="002353A4" w:rsidRPr="009A5230">
        <w:rPr>
          <w:rFonts w:ascii="Times New Roman" w:hAnsi="Times New Roman" w:cs="Times New Roman"/>
          <w:sz w:val="24"/>
          <w:szCs w:val="24"/>
        </w:rPr>
        <w:t xml:space="preserve">. Sechs Frauen und sechs Männer nahmen teil. Bei dreien </w:t>
      </w:r>
      <w:r w:rsidR="008C5F2C" w:rsidRPr="009A5230">
        <w:rPr>
          <w:rFonts w:ascii="Times New Roman" w:hAnsi="Times New Roman" w:cs="Times New Roman"/>
          <w:sz w:val="24"/>
          <w:szCs w:val="24"/>
        </w:rPr>
        <w:t>bleibt</w:t>
      </w:r>
      <w:r w:rsidR="002353A4" w:rsidRPr="009A5230">
        <w:rPr>
          <w:rFonts w:ascii="Times New Roman" w:hAnsi="Times New Roman" w:cs="Times New Roman"/>
          <w:sz w:val="24"/>
          <w:szCs w:val="24"/>
        </w:rPr>
        <w:t xml:space="preserve"> das Geschlecht unbekannt.</w:t>
      </w:r>
    </w:p>
    <w:p w:rsidR="00044184" w:rsidRPr="009A5230" w:rsidRDefault="006664CD" w:rsidP="00A8543B">
      <w:pPr>
        <w:spacing w:line="360" w:lineRule="auto"/>
        <w:jc w:val="both"/>
        <w:rPr>
          <w:rFonts w:ascii="Times New Roman" w:hAnsi="Times New Roman" w:cs="Times New Roman"/>
          <w:sz w:val="24"/>
          <w:szCs w:val="24"/>
        </w:rPr>
      </w:pPr>
      <w:r w:rsidRPr="009A5230">
        <w:rPr>
          <w:rFonts w:ascii="Times New Roman" w:hAnsi="Times New Roman" w:cs="Times New Roman"/>
          <w:sz w:val="24"/>
          <w:szCs w:val="24"/>
        </w:rPr>
        <w:t>Von den Befragten gaben elf an, eine Funktion in ihrer Fraktion auszuüben.</w:t>
      </w:r>
      <w:r w:rsidR="00074DFF" w:rsidRPr="009A5230">
        <w:rPr>
          <w:rFonts w:ascii="Times New Roman" w:hAnsi="Times New Roman" w:cs="Times New Roman"/>
          <w:sz w:val="24"/>
          <w:szCs w:val="24"/>
        </w:rPr>
        <w:t xml:space="preserve"> Zehn Abgeordnete üben eine Funktion im Parlament aus, wobei es zu Doppelnennungen kam. Tätigkeiten </w:t>
      </w:r>
      <w:r w:rsidR="008C5F2C" w:rsidRPr="009A5230">
        <w:rPr>
          <w:rFonts w:ascii="Times New Roman" w:hAnsi="Times New Roman" w:cs="Times New Roman"/>
          <w:sz w:val="24"/>
          <w:szCs w:val="24"/>
        </w:rPr>
        <w:t>in einem Ausschuss übernehmen zehn</w:t>
      </w:r>
      <w:r w:rsidR="00074DFF" w:rsidRPr="009A5230">
        <w:rPr>
          <w:rFonts w:ascii="Times New Roman" w:hAnsi="Times New Roman" w:cs="Times New Roman"/>
          <w:sz w:val="24"/>
          <w:szCs w:val="24"/>
        </w:rPr>
        <w:t xml:space="preserve"> der befragten Abgeordneten. Zwei Abgeordnete gaben an, dass sie neben ihren Funktionen in Ausschüssen, Parlament und Fraktion noch Tätigkeiten in einem So</w:t>
      </w:r>
      <w:r w:rsidR="00B46C02" w:rsidRPr="009A5230">
        <w:rPr>
          <w:rFonts w:ascii="Times New Roman" w:hAnsi="Times New Roman" w:cs="Times New Roman"/>
          <w:sz w:val="24"/>
          <w:szCs w:val="24"/>
        </w:rPr>
        <w:t xml:space="preserve">nderausschuss und Nichtregierungsorganisationen aktiv sind. </w:t>
      </w:r>
    </w:p>
    <w:tbl>
      <w:tblPr>
        <w:tblStyle w:val="Tabellenraster"/>
        <w:tblW w:w="0" w:type="auto"/>
        <w:tblLook w:val="04A0" w:firstRow="1" w:lastRow="0" w:firstColumn="1" w:lastColumn="0" w:noHBand="0" w:noVBand="1"/>
      </w:tblPr>
      <w:tblGrid>
        <w:gridCol w:w="4606"/>
        <w:gridCol w:w="4606"/>
      </w:tblGrid>
      <w:tr w:rsidR="00AA6A73" w:rsidTr="00AA6A73">
        <w:tc>
          <w:tcPr>
            <w:tcW w:w="9212" w:type="dxa"/>
            <w:gridSpan w:val="2"/>
          </w:tcPr>
          <w:p w:rsidR="00AA6A73" w:rsidRPr="00AA6A73" w:rsidRDefault="00AA6A73"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 xml:space="preserve">Tabelle 2: Funktionen in: </w:t>
            </w:r>
          </w:p>
        </w:tc>
      </w:tr>
      <w:tr w:rsidR="00044184" w:rsidTr="00044184">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Fraktion</w:t>
            </w:r>
          </w:p>
        </w:tc>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11</w:t>
            </w:r>
          </w:p>
        </w:tc>
      </w:tr>
      <w:tr w:rsidR="00044184" w:rsidTr="00044184">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Parlament</w:t>
            </w:r>
          </w:p>
        </w:tc>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10</w:t>
            </w:r>
          </w:p>
        </w:tc>
      </w:tr>
      <w:tr w:rsidR="00044184" w:rsidTr="00044184">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Ausschüsse</w:t>
            </w:r>
          </w:p>
        </w:tc>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10</w:t>
            </w:r>
          </w:p>
        </w:tc>
      </w:tr>
      <w:tr w:rsidR="00044184" w:rsidTr="00044184">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Sonderausschüsse und Sonstige</w:t>
            </w:r>
          </w:p>
        </w:tc>
        <w:tc>
          <w:tcPr>
            <w:tcW w:w="4606" w:type="dxa"/>
          </w:tcPr>
          <w:p w:rsidR="00044184" w:rsidRPr="00AA6A73" w:rsidRDefault="00044184"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2</w:t>
            </w:r>
          </w:p>
        </w:tc>
      </w:tr>
    </w:tbl>
    <w:p w:rsidR="00044184" w:rsidRDefault="00044184" w:rsidP="00A8543B">
      <w:pPr>
        <w:spacing w:line="360" w:lineRule="auto"/>
        <w:jc w:val="both"/>
      </w:pPr>
    </w:p>
    <w:p w:rsidR="006664CD" w:rsidRPr="009A5230" w:rsidRDefault="00AD10FA" w:rsidP="00A8543B">
      <w:pPr>
        <w:spacing w:line="360" w:lineRule="auto"/>
        <w:jc w:val="both"/>
        <w:rPr>
          <w:rFonts w:ascii="Times New Roman" w:hAnsi="Times New Roman" w:cs="Times New Roman"/>
          <w:sz w:val="24"/>
          <w:szCs w:val="24"/>
        </w:rPr>
      </w:pPr>
      <w:r w:rsidRPr="009A5230">
        <w:rPr>
          <w:rFonts w:ascii="Times New Roman" w:hAnsi="Times New Roman" w:cs="Times New Roman"/>
          <w:sz w:val="24"/>
          <w:szCs w:val="24"/>
        </w:rPr>
        <w:t>Es ist naheliegend</w:t>
      </w:r>
      <w:r w:rsidR="00B46C02" w:rsidRPr="009A5230">
        <w:rPr>
          <w:rFonts w:ascii="Times New Roman" w:hAnsi="Times New Roman" w:cs="Times New Roman"/>
          <w:sz w:val="24"/>
          <w:szCs w:val="24"/>
        </w:rPr>
        <w:t>, dass mehr als ein Abgeordneter sich in der estnischen Zivilgesellschaft engagiert. Aktivitäten im Rahmen der Zivilgesellschaft sind wahrscheinlich, handelt</w:t>
      </w:r>
      <w:r w:rsidR="00797E0E">
        <w:rPr>
          <w:rFonts w:ascii="Times New Roman" w:hAnsi="Times New Roman" w:cs="Times New Roman"/>
          <w:sz w:val="24"/>
          <w:szCs w:val="24"/>
        </w:rPr>
        <w:t xml:space="preserve"> es</w:t>
      </w:r>
      <w:r w:rsidR="00B46C02" w:rsidRPr="009A5230">
        <w:rPr>
          <w:rFonts w:ascii="Times New Roman" w:hAnsi="Times New Roman" w:cs="Times New Roman"/>
          <w:sz w:val="24"/>
          <w:szCs w:val="24"/>
        </w:rPr>
        <w:t xml:space="preserve"> sich </w:t>
      </w:r>
      <w:r w:rsidR="00B46C02" w:rsidRPr="009A5230">
        <w:rPr>
          <w:rFonts w:ascii="Times New Roman" w:hAnsi="Times New Roman" w:cs="Times New Roman"/>
          <w:sz w:val="24"/>
          <w:szCs w:val="24"/>
        </w:rPr>
        <w:lastRenderedPageBreak/>
        <w:t>hierbei um Vorfeldorganisationen der Parteien und Organisationen, die Ab</w:t>
      </w:r>
      <w:r w:rsidR="002353A4" w:rsidRPr="009A5230">
        <w:rPr>
          <w:rFonts w:ascii="Times New Roman" w:hAnsi="Times New Roman" w:cs="Times New Roman"/>
          <w:sz w:val="24"/>
          <w:szCs w:val="24"/>
        </w:rPr>
        <w:t>geordnete unterstützen könnten</w:t>
      </w:r>
      <w:r w:rsidR="00B46C02" w:rsidRPr="009A5230">
        <w:rPr>
          <w:rFonts w:ascii="Times New Roman" w:hAnsi="Times New Roman" w:cs="Times New Roman"/>
          <w:sz w:val="24"/>
          <w:szCs w:val="24"/>
        </w:rPr>
        <w:t xml:space="preserve">. </w:t>
      </w:r>
      <w:r w:rsidR="001C6F95" w:rsidRPr="009A5230">
        <w:rPr>
          <w:rFonts w:ascii="Times New Roman" w:hAnsi="Times New Roman" w:cs="Times New Roman"/>
          <w:sz w:val="24"/>
          <w:szCs w:val="24"/>
        </w:rPr>
        <w:t>Fest steht</w:t>
      </w:r>
      <w:r w:rsidR="00B46C02" w:rsidRPr="009A5230">
        <w:rPr>
          <w:rFonts w:ascii="Times New Roman" w:hAnsi="Times New Roman" w:cs="Times New Roman"/>
          <w:sz w:val="24"/>
          <w:szCs w:val="24"/>
        </w:rPr>
        <w:t>, dass die Mehrheit der antwortenden Abgeordneten mehrere Funktionen in Fraktionen, Ausschüssen und im P</w:t>
      </w:r>
      <w:r w:rsidR="008C5F2C" w:rsidRPr="009A5230">
        <w:rPr>
          <w:rFonts w:ascii="Times New Roman" w:hAnsi="Times New Roman" w:cs="Times New Roman"/>
          <w:sz w:val="24"/>
          <w:szCs w:val="24"/>
        </w:rPr>
        <w:t>arlament übernehmen. Neben einer</w:t>
      </w:r>
      <w:r w:rsidR="00B46C02" w:rsidRPr="009A5230">
        <w:rPr>
          <w:rFonts w:ascii="Times New Roman" w:hAnsi="Times New Roman" w:cs="Times New Roman"/>
          <w:sz w:val="24"/>
          <w:szCs w:val="24"/>
        </w:rPr>
        <w:t xml:space="preserve"> durch die Rücklaufquote erzeugten </w:t>
      </w:r>
      <w:r w:rsidR="002353A4" w:rsidRPr="009A5230">
        <w:rPr>
          <w:rFonts w:ascii="Times New Roman" w:hAnsi="Times New Roman" w:cs="Times New Roman"/>
          <w:sz w:val="24"/>
          <w:szCs w:val="24"/>
        </w:rPr>
        <w:t xml:space="preserve">Verzerrung </w:t>
      </w:r>
      <w:r w:rsidR="00B46C02" w:rsidRPr="009A5230">
        <w:rPr>
          <w:rFonts w:ascii="Times New Roman" w:hAnsi="Times New Roman" w:cs="Times New Roman"/>
          <w:sz w:val="24"/>
          <w:szCs w:val="24"/>
        </w:rPr>
        <w:t xml:space="preserve">ist die Tätigkeitshäufung sicherlich auch durch die Größe des estnischen Parlaments erklärbar. </w:t>
      </w:r>
      <w:r w:rsidR="00B26EC7" w:rsidRPr="009A5230">
        <w:rPr>
          <w:rFonts w:ascii="Times New Roman" w:hAnsi="Times New Roman" w:cs="Times New Roman"/>
          <w:sz w:val="24"/>
          <w:szCs w:val="24"/>
        </w:rPr>
        <w:t>Die Wahrscheinlichkeit</w:t>
      </w:r>
      <w:r w:rsidR="009A5230">
        <w:rPr>
          <w:rFonts w:ascii="Times New Roman" w:hAnsi="Times New Roman" w:cs="Times New Roman"/>
          <w:sz w:val="24"/>
          <w:szCs w:val="24"/>
        </w:rPr>
        <w:t>,</w:t>
      </w:r>
      <w:r w:rsidR="00B26EC7" w:rsidRPr="009A5230">
        <w:rPr>
          <w:rFonts w:ascii="Times New Roman" w:hAnsi="Times New Roman" w:cs="Times New Roman"/>
          <w:sz w:val="24"/>
          <w:szCs w:val="24"/>
        </w:rPr>
        <w:t xml:space="preserve"> ein Amt, eine Funktion auszuüben ist wegen der Größe des Parlaments</w:t>
      </w:r>
      <w:r w:rsidR="00797E0E">
        <w:rPr>
          <w:rFonts w:ascii="Times New Roman" w:hAnsi="Times New Roman" w:cs="Times New Roman"/>
          <w:sz w:val="24"/>
          <w:szCs w:val="24"/>
        </w:rPr>
        <w:t xml:space="preserve"> mit 101 Mitgliedern</w:t>
      </w:r>
      <w:r w:rsidR="002B6DFF">
        <w:rPr>
          <w:rFonts w:ascii="Times New Roman" w:hAnsi="Times New Roman" w:cs="Times New Roman"/>
          <w:sz w:val="24"/>
          <w:szCs w:val="24"/>
        </w:rPr>
        <w:t xml:space="preserve"> hoch</w:t>
      </w:r>
      <w:r w:rsidR="00044184" w:rsidRPr="009A5230">
        <w:rPr>
          <w:rStyle w:val="Funotenzeichen"/>
          <w:rFonts w:ascii="Times New Roman" w:hAnsi="Times New Roman" w:cs="Times New Roman"/>
          <w:sz w:val="24"/>
          <w:szCs w:val="24"/>
        </w:rPr>
        <w:footnoteReference w:id="28"/>
      </w:r>
      <w:r w:rsidR="00B26EC7" w:rsidRPr="009A5230">
        <w:rPr>
          <w:rFonts w:ascii="Times New Roman" w:hAnsi="Times New Roman" w:cs="Times New Roman"/>
          <w:sz w:val="24"/>
          <w:szCs w:val="24"/>
        </w:rPr>
        <w:t>. Dies gilt insbesondere mit Blick auf die Ausschüsse. I</w:t>
      </w:r>
      <w:r w:rsidR="00637F01">
        <w:rPr>
          <w:rFonts w:ascii="Times New Roman" w:hAnsi="Times New Roman" w:cs="Times New Roman"/>
          <w:sz w:val="24"/>
          <w:szCs w:val="24"/>
        </w:rPr>
        <w:t>m</w:t>
      </w:r>
      <w:r w:rsidR="00B26EC7" w:rsidRPr="009A5230">
        <w:rPr>
          <w:rFonts w:ascii="Times New Roman" w:hAnsi="Times New Roman" w:cs="Times New Roman"/>
          <w:sz w:val="24"/>
          <w:szCs w:val="24"/>
        </w:rPr>
        <w:t xml:space="preserve"> Riigikogu bestehen gegenwär</w:t>
      </w:r>
      <w:r w:rsidR="002977A4" w:rsidRPr="009A5230">
        <w:rPr>
          <w:rFonts w:ascii="Times New Roman" w:hAnsi="Times New Roman" w:cs="Times New Roman"/>
          <w:sz w:val="24"/>
          <w:szCs w:val="24"/>
        </w:rPr>
        <w:t>tig elf ordentliche Ausschüsse mit 116 Mitgliedern</w:t>
      </w:r>
      <w:r w:rsidR="00A831C3" w:rsidRPr="009A5230">
        <w:rPr>
          <w:rStyle w:val="Funotenzeichen"/>
          <w:rFonts w:ascii="Times New Roman" w:hAnsi="Times New Roman" w:cs="Times New Roman"/>
          <w:sz w:val="24"/>
          <w:szCs w:val="24"/>
        </w:rPr>
        <w:footnoteReference w:id="29"/>
      </w:r>
      <w:r w:rsidR="002B6DFF">
        <w:rPr>
          <w:rFonts w:ascii="Times New Roman" w:hAnsi="Times New Roman" w:cs="Times New Roman"/>
          <w:sz w:val="24"/>
          <w:szCs w:val="24"/>
        </w:rPr>
        <w:t>. Als Abgeordneter des</w:t>
      </w:r>
      <w:r w:rsidR="002977A4" w:rsidRPr="009A5230">
        <w:rPr>
          <w:rFonts w:ascii="Times New Roman" w:hAnsi="Times New Roman" w:cs="Times New Roman"/>
          <w:sz w:val="24"/>
          <w:szCs w:val="24"/>
        </w:rPr>
        <w:t xml:space="preserve"> Riigikogu </w:t>
      </w:r>
      <w:r w:rsidR="00330DC5" w:rsidRPr="009A5230">
        <w:rPr>
          <w:rFonts w:ascii="Times New Roman" w:hAnsi="Times New Roman" w:cs="Times New Roman"/>
          <w:sz w:val="24"/>
          <w:szCs w:val="24"/>
        </w:rPr>
        <w:t>sitzen Abgeordnete</w:t>
      </w:r>
      <w:r w:rsidR="00637F01">
        <w:rPr>
          <w:rFonts w:ascii="Times New Roman" w:hAnsi="Times New Roman" w:cs="Times New Roman"/>
          <w:sz w:val="24"/>
          <w:szCs w:val="24"/>
        </w:rPr>
        <w:t xml:space="preserve"> fast</w:t>
      </w:r>
      <w:r w:rsidR="002977A4" w:rsidRPr="009A5230">
        <w:rPr>
          <w:rFonts w:ascii="Times New Roman" w:hAnsi="Times New Roman" w:cs="Times New Roman"/>
          <w:sz w:val="24"/>
          <w:szCs w:val="24"/>
        </w:rPr>
        <w:t xml:space="preserve"> automatisch in mindestens einem Ausschuss und einige Abgeordnete arbeiten in mehreren Ausschüssen. Daneben ex</w:t>
      </w:r>
      <w:r w:rsidR="00637F01">
        <w:rPr>
          <w:rFonts w:ascii="Times New Roman" w:hAnsi="Times New Roman" w:cs="Times New Roman"/>
          <w:sz w:val="24"/>
          <w:szCs w:val="24"/>
        </w:rPr>
        <w:t>istieren sechs weitere Sonder- und</w:t>
      </w:r>
      <w:r w:rsidR="002977A4" w:rsidRPr="009A5230">
        <w:rPr>
          <w:rFonts w:ascii="Times New Roman" w:hAnsi="Times New Roman" w:cs="Times New Roman"/>
          <w:sz w:val="24"/>
          <w:szCs w:val="24"/>
        </w:rPr>
        <w:t xml:space="preserve"> Untersuchungsausschüsse, die ebenfalls besetzt werden müssen, was die Zahl der Abgeordneten, die in mehreren Ausschüssen sitzen</w:t>
      </w:r>
      <w:r w:rsidR="001C6F95" w:rsidRPr="009A5230">
        <w:rPr>
          <w:rFonts w:ascii="Times New Roman" w:hAnsi="Times New Roman" w:cs="Times New Roman"/>
          <w:sz w:val="24"/>
          <w:szCs w:val="24"/>
        </w:rPr>
        <w:t>,</w:t>
      </w:r>
      <w:r w:rsidR="002977A4" w:rsidRPr="009A5230">
        <w:rPr>
          <w:rFonts w:ascii="Times New Roman" w:hAnsi="Times New Roman" w:cs="Times New Roman"/>
          <w:sz w:val="24"/>
          <w:szCs w:val="24"/>
        </w:rPr>
        <w:t xml:space="preserve"> erhöht. Überraschend sind also nicht Abgeordnete, die in Ausschüssen sitzen, sondern umgekehrt, Abgeordnete, die nicht in Ausschüssen </w:t>
      </w:r>
      <w:r w:rsidR="004535E6" w:rsidRPr="009A5230">
        <w:rPr>
          <w:rFonts w:ascii="Times New Roman" w:hAnsi="Times New Roman" w:cs="Times New Roman"/>
          <w:sz w:val="24"/>
          <w:szCs w:val="24"/>
        </w:rPr>
        <w:t>vertreten sind</w:t>
      </w:r>
      <w:r w:rsidR="002977A4" w:rsidRPr="009A5230">
        <w:rPr>
          <w:rFonts w:ascii="Times New Roman" w:hAnsi="Times New Roman" w:cs="Times New Roman"/>
          <w:sz w:val="24"/>
          <w:szCs w:val="24"/>
        </w:rPr>
        <w:t>.</w:t>
      </w:r>
    </w:p>
    <w:p w:rsidR="00637F01" w:rsidRPr="009A5230" w:rsidRDefault="008B1CCC" w:rsidP="00023E9D">
      <w:pPr>
        <w:spacing w:line="360" w:lineRule="auto"/>
        <w:jc w:val="both"/>
        <w:rPr>
          <w:rFonts w:ascii="Times New Roman" w:hAnsi="Times New Roman" w:cs="Times New Roman"/>
          <w:sz w:val="24"/>
          <w:szCs w:val="24"/>
        </w:rPr>
      </w:pPr>
      <w:r w:rsidRPr="009A5230">
        <w:rPr>
          <w:rFonts w:ascii="Times New Roman" w:hAnsi="Times New Roman" w:cs="Times New Roman"/>
          <w:sz w:val="24"/>
          <w:szCs w:val="24"/>
        </w:rPr>
        <w:t xml:space="preserve">Die meisten der </w:t>
      </w:r>
      <w:r w:rsidR="00A831C3" w:rsidRPr="009A5230">
        <w:rPr>
          <w:rFonts w:ascii="Times New Roman" w:hAnsi="Times New Roman" w:cs="Times New Roman"/>
          <w:sz w:val="24"/>
          <w:szCs w:val="24"/>
        </w:rPr>
        <w:t>antwortenden</w:t>
      </w:r>
      <w:r w:rsidRPr="009A5230">
        <w:rPr>
          <w:rFonts w:ascii="Times New Roman" w:hAnsi="Times New Roman" w:cs="Times New Roman"/>
          <w:sz w:val="24"/>
          <w:szCs w:val="24"/>
        </w:rPr>
        <w:t xml:space="preserve"> Abgeordneten sind erst seit wenigen Jahren im Parlament tätig</w:t>
      </w:r>
      <w:r w:rsidR="00A831C3" w:rsidRPr="009A5230">
        <w:rPr>
          <w:rFonts w:ascii="Times New Roman" w:hAnsi="Times New Roman" w:cs="Times New Roman"/>
          <w:sz w:val="24"/>
          <w:szCs w:val="24"/>
        </w:rPr>
        <w:t>. Nur zwei Abgeordnete sind</w:t>
      </w:r>
      <w:r w:rsidRPr="009A5230">
        <w:rPr>
          <w:rFonts w:ascii="Times New Roman" w:hAnsi="Times New Roman" w:cs="Times New Roman"/>
          <w:sz w:val="24"/>
          <w:szCs w:val="24"/>
        </w:rPr>
        <w:t xml:space="preserve"> seit 1992 bzw. 1995 im Parlament. Dies deutet auf eine relativ hohe Fluktuation hin. Neben attraktiveren Angeboten aus der freien Wirtschaft gehört sicherlich auch die Trennung von Amt und Mandat hierzu. Mit jeder Kabinettsveränderung müssen Nachrücker wieder aus dem Parlament ausscheiden, wenn der Minister in das Parlament zurückkehrt. Aber auch die unterschiedlichen Wahlerfolge</w:t>
      </w:r>
      <w:r w:rsidR="002B6DFF">
        <w:rPr>
          <w:rFonts w:ascii="Times New Roman" w:hAnsi="Times New Roman" w:cs="Times New Roman"/>
          <w:sz w:val="24"/>
          <w:szCs w:val="24"/>
        </w:rPr>
        <w:t xml:space="preserve"> in den nationalen Wahlen seit 1992</w:t>
      </w:r>
      <w:r w:rsidRPr="009A5230">
        <w:rPr>
          <w:rFonts w:ascii="Times New Roman" w:hAnsi="Times New Roman" w:cs="Times New Roman"/>
          <w:sz w:val="24"/>
          <w:szCs w:val="24"/>
        </w:rPr>
        <w:t xml:space="preserve"> führen zu Veränderungen in der Sozialstruktur des Parlaments. </w:t>
      </w:r>
    </w:p>
    <w:p w:rsidR="008B1CCC" w:rsidRPr="0065509A" w:rsidRDefault="0065509A" w:rsidP="00A8543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6.2 </w:t>
      </w:r>
      <w:r w:rsidR="008B1CCC" w:rsidRPr="0065509A">
        <w:rPr>
          <w:rFonts w:ascii="Times New Roman" w:hAnsi="Times New Roman" w:cs="Times New Roman"/>
          <w:b/>
          <w:i/>
          <w:sz w:val="24"/>
          <w:szCs w:val="24"/>
        </w:rPr>
        <w:t>Kontakte zu deutschen Stiftungen</w:t>
      </w:r>
    </w:p>
    <w:p w:rsidR="00D30A5F" w:rsidRPr="00521D01" w:rsidRDefault="00D30A5F"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Mit Blick auf die Kontakte zu deutschen Parteistiftun</w:t>
      </w:r>
      <w:r w:rsidR="00637F01" w:rsidRPr="00521D01">
        <w:rPr>
          <w:rFonts w:ascii="Times New Roman" w:hAnsi="Times New Roman" w:cs="Times New Roman"/>
          <w:sz w:val="24"/>
          <w:szCs w:val="24"/>
        </w:rPr>
        <w:t>gen ergibt sich folgendes Bild:</w:t>
      </w:r>
    </w:p>
    <w:p w:rsidR="007F74C7" w:rsidRPr="00521D01" w:rsidRDefault="008B1CCC"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Von d</w:t>
      </w:r>
      <w:r w:rsidR="00D30A5F" w:rsidRPr="00521D01">
        <w:rPr>
          <w:rFonts w:ascii="Times New Roman" w:hAnsi="Times New Roman" w:cs="Times New Roman"/>
          <w:sz w:val="24"/>
          <w:szCs w:val="24"/>
        </w:rPr>
        <w:t>en fünfzehn Abgeordneten gaben</w:t>
      </w:r>
      <w:r w:rsidRPr="00521D01">
        <w:rPr>
          <w:rFonts w:ascii="Times New Roman" w:hAnsi="Times New Roman" w:cs="Times New Roman"/>
          <w:sz w:val="24"/>
          <w:szCs w:val="24"/>
        </w:rPr>
        <w:t xml:space="preserve"> </w:t>
      </w:r>
      <w:r w:rsidR="003C1998" w:rsidRPr="00521D01">
        <w:rPr>
          <w:rFonts w:ascii="Times New Roman" w:hAnsi="Times New Roman" w:cs="Times New Roman"/>
          <w:sz w:val="24"/>
          <w:szCs w:val="24"/>
        </w:rPr>
        <w:t xml:space="preserve">drei Abgeordnete an, keine Kontakte zu Parteistiftungen aus </w:t>
      </w:r>
      <w:r w:rsidRPr="00521D01">
        <w:rPr>
          <w:rFonts w:ascii="Times New Roman" w:hAnsi="Times New Roman" w:cs="Times New Roman"/>
          <w:sz w:val="24"/>
          <w:szCs w:val="24"/>
        </w:rPr>
        <w:t xml:space="preserve"> </w:t>
      </w:r>
      <w:r w:rsidR="003C1998" w:rsidRPr="00521D01">
        <w:rPr>
          <w:rFonts w:ascii="Times New Roman" w:hAnsi="Times New Roman" w:cs="Times New Roman"/>
          <w:sz w:val="24"/>
          <w:szCs w:val="24"/>
        </w:rPr>
        <w:t xml:space="preserve">Deutschland zu haben. </w:t>
      </w:r>
      <w:r w:rsidR="000442B3" w:rsidRPr="00521D01">
        <w:rPr>
          <w:rFonts w:ascii="Times New Roman" w:hAnsi="Times New Roman" w:cs="Times New Roman"/>
          <w:sz w:val="24"/>
          <w:szCs w:val="24"/>
        </w:rPr>
        <w:t xml:space="preserve">Zwei Abgeordnete merkten an, dass sie entweder keine Zeit oder kein Interesse an Kontakten hätten. Einer </w:t>
      </w:r>
      <w:r w:rsidR="0026013B" w:rsidRPr="00521D01">
        <w:rPr>
          <w:rFonts w:ascii="Times New Roman" w:hAnsi="Times New Roman" w:cs="Times New Roman"/>
          <w:sz w:val="24"/>
          <w:szCs w:val="24"/>
        </w:rPr>
        <w:t>stellte fest</w:t>
      </w:r>
      <w:r w:rsidR="000442B3" w:rsidRPr="00521D01">
        <w:rPr>
          <w:rFonts w:ascii="Times New Roman" w:hAnsi="Times New Roman" w:cs="Times New Roman"/>
          <w:sz w:val="24"/>
          <w:szCs w:val="24"/>
        </w:rPr>
        <w:t xml:space="preserve">, dass keine angemessene Stiftung für ihn vorhanden sei. </w:t>
      </w:r>
      <w:r w:rsidR="009A5230" w:rsidRPr="00521D01">
        <w:rPr>
          <w:rFonts w:ascii="Times New Roman" w:hAnsi="Times New Roman" w:cs="Times New Roman"/>
          <w:sz w:val="24"/>
          <w:szCs w:val="24"/>
        </w:rPr>
        <w:t>Neun Abgeordnete bestätig</w:t>
      </w:r>
      <w:r w:rsidR="00637F01" w:rsidRPr="00521D01">
        <w:rPr>
          <w:rFonts w:ascii="Times New Roman" w:hAnsi="Times New Roman" w:cs="Times New Roman"/>
          <w:sz w:val="24"/>
          <w:szCs w:val="24"/>
        </w:rPr>
        <w:t>t</w:t>
      </w:r>
      <w:r w:rsidR="003C1998" w:rsidRPr="00521D01">
        <w:rPr>
          <w:rFonts w:ascii="Times New Roman" w:hAnsi="Times New Roman" w:cs="Times New Roman"/>
          <w:sz w:val="24"/>
          <w:szCs w:val="24"/>
        </w:rPr>
        <w:t>en</w:t>
      </w:r>
      <w:r w:rsidR="009A5230" w:rsidRPr="00521D01">
        <w:rPr>
          <w:rFonts w:ascii="Times New Roman" w:hAnsi="Times New Roman" w:cs="Times New Roman"/>
          <w:sz w:val="24"/>
          <w:szCs w:val="24"/>
        </w:rPr>
        <w:t>,</w:t>
      </w:r>
      <w:r w:rsidR="003C1998" w:rsidRPr="00521D01">
        <w:rPr>
          <w:rFonts w:ascii="Times New Roman" w:hAnsi="Times New Roman" w:cs="Times New Roman"/>
          <w:sz w:val="24"/>
          <w:szCs w:val="24"/>
        </w:rPr>
        <w:t xml:space="preserve"> allgemeine Kontakte zu </w:t>
      </w:r>
      <w:r w:rsidR="000442B3" w:rsidRPr="00521D01">
        <w:rPr>
          <w:rFonts w:ascii="Times New Roman" w:hAnsi="Times New Roman" w:cs="Times New Roman"/>
          <w:sz w:val="24"/>
          <w:szCs w:val="24"/>
        </w:rPr>
        <w:t xml:space="preserve">deutschen </w:t>
      </w:r>
      <w:r w:rsidR="003C1998" w:rsidRPr="00521D01">
        <w:rPr>
          <w:rFonts w:ascii="Times New Roman" w:hAnsi="Times New Roman" w:cs="Times New Roman"/>
          <w:sz w:val="24"/>
          <w:szCs w:val="24"/>
        </w:rPr>
        <w:t>Stiftungen zu haben oder gehabt zu haben. Der Eindruck hierbei ist, dass die Mehrheit der Abgeordneten Kontakte zu Parteistiftungen ha</w:t>
      </w:r>
      <w:r w:rsidR="001C6F95" w:rsidRPr="00521D01">
        <w:rPr>
          <w:rFonts w:ascii="Times New Roman" w:hAnsi="Times New Roman" w:cs="Times New Roman"/>
          <w:sz w:val="24"/>
          <w:szCs w:val="24"/>
        </w:rPr>
        <w:t>t</w:t>
      </w:r>
      <w:r w:rsidR="003C1998" w:rsidRPr="00521D01">
        <w:rPr>
          <w:rFonts w:ascii="Times New Roman" w:hAnsi="Times New Roman" w:cs="Times New Roman"/>
          <w:sz w:val="24"/>
          <w:szCs w:val="24"/>
        </w:rPr>
        <w:t xml:space="preserve"> und es der Normalfall sein dürfte, wenn auch nicht in der Gesamtheit aller Mitglieder des Parlaments. Obwohl die </w:t>
      </w:r>
      <w:r w:rsidR="003C1998" w:rsidRPr="00521D01">
        <w:rPr>
          <w:rFonts w:ascii="Times New Roman" w:hAnsi="Times New Roman" w:cs="Times New Roman"/>
          <w:sz w:val="24"/>
          <w:szCs w:val="24"/>
        </w:rPr>
        <w:lastRenderedPageBreak/>
        <w:t>geringe Rücklaufquote eine deu</w:t>
      </w:r>
      <w:r w:rsidR="00330DC5" w:rsidRPr="00521D01">
        <w:rPr>
          <w:rFonts w:ascii="Times New Roman" w:hAnsi="Times New Roman" w:cs="Times New Roman"/>
          <w:sz w:val="24"/>
          <w:szCs w:val="24"/>
        </w:rPr>
        <w:t xml:space="preserve">tliche Überrepräsentation einer der zwei großen </w:t>
      </w:r>
      <w:r w:rsidR="003C1998" w:rsidRPr="00521D01">
        <w:rPr>
          <w:rFonts w:ascii="Times New Roman" w:hAnsi="Times New Roman" w:cs="Times New Roman"/>
          <w:sz w:val="24"/>
          <w:szCs w:val="24"/>
        </w:rPr>
        <w:t>Parteistiftung</w:t>
      </w:r>
      <w:r w:rsidR="00330DC5" w:rsidRPr="00521D01">
        <w:rPr>
          <w:rFonts w:ascii="Times New Roman" w:hAnsi="Times New Roman" w:cs="Times New Roman"/>
          <w:sz w:val="24"/>
          <w:szCs w:val="24"/>
        </w:rPr>
        <w:t>en</w:t>
      </w:r>
      <w:r w:rsidR="003C1998" w:rsidRPr="00521D01">
        <w:rPr>
          <w:rFonts w:ascii="Times New Roman" w:hAnsi="Times New Roman" w:cs="Times New Roman"/>
          <w:sz w:val="24"/>
          <w:szCs w:val="24"/>
        </w:rPr>
        <w:t xml:space="preserve"> erwarten ließ, sind alle vor Ort tätigen Stiftungen genannt worden. </w:t>
      </w: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4606"/>
        <w:gridCol w:w="4606"/>
      </w:tblGrid>
      <w:tr w:rsidR="00AA6A73" w:rsidRPr="00521D01" w:rsidTr="00AA6A73">
        <w:tc>
          <w:tcPr>
            <w:tcW w:w="9212" w:type="dxa"/>
            <w:gridSpan w:val="2"/>
          </w:tcPr>
          <w:p w:rsidR="00AA6A73" w:rsidRPr="00AA6A73" w:rsidRDefault="00AA6A73" w:rsidP="00A8543B">
            <w:pPr>
              <w:spacing w:line="360" w:lineRule="auto"/>
              <w:jc w:val="both"/>
              <w:rPr>
                <w:rFonts w:ascii="Times New Roman" w:hAnsi="Times New Roman" w:cs="Times New Roman"/>
                <w:sz w:val="24"/>
                <w:szCs w:val="24"/>
              </w:rPr>
            </w:pPr>
            <w:r w:rsidRPr="00AA6A73">
              <w:rPr>
                <w:rFonts w:ascii="Times New Roman" w:hAnsi="Times New Roman" w:cs="Times New Roman"/>
                <w:sz w:val="24"/>
                <w:szCs w:val="24"/>
              </w:rPr>
              <w:t>Tabelle 3: Kontakte zu deutschen Stiftungen</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Stiftung</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Kontakte</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Konrad-Adenauer-Stiftung (</w:t>
            </w:r>
            <w:r w:rsidR="00637F01" w:rsidRPr="00521D01">
              <w:rPr>
                <w:rFonts w:ascii="Times New Roman" w:hAnsi="Times New Roman" w:cs="Times New Roman"/>
                <w:sz w:val="24"/>
                <w:szCs w:val="24"/>
              </w:rPr>
              <w:t xml:space="preserve">KAS, </w:t>
            </w:r>
            <w:r w:rsidRPr="00521D01">
              <w:rPr>
                <w:rFonts w:ascii="Times New Roman" w:hAnsi="Times New Roman" w:cs="Times New Roman"/>
                <w:sz w:val="24"/>
                <w:szCs w:val="24"/>
              </w:rPr>
              <w:t>vor Ort)</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4</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Friedrich-Ebert-Stiftung (</w:t>
            </w:r>
            <w:r w:rsidR="00637F01" w:rsidRPr="00521D01">
              <w:rPr>
                <w:rFonts w:ascii="Times New Roman" w:hAnsi="Times New Roman" w:cs="Times New Roman"/>
                <w:sz w:val="24"/>
                <w:szCs w:val="24"/>
              </w:rPr>
              <w:t xml:space="preserve">FES, </w:t>
            </w:r>
            <w:r w:rsidRPr="00521D01">
              <w:rPr>
                <w:rFonts w:ascii="Times New Roman" w:hAnsi="Times New Roman" w:cs="Times New Roman"/>
                <w:sz w:val="24"/>
                <w:szCs w:val="24"/>
              </w:rPr>
              <w:t>vor Ort)</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2</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Friedrich-Naumann-Stiftung (</w:t>
            </w:r>
            <w:r w:rsidR="00637F01" w:rsidRPr="00521D01">
              <w:rPr>
                <w:rFonts w:ascii="Times New Roman" w:hAnsi="Times New Roman" w:cs="Times New Roman"/>
                <w:sz w:val="24"/>
                <w:szCs w:val="24"/>
              </w:rPr>
              <w:t xml:space="preserve">FNSt, </w:t>
            </w:r>
            <w:r w:rsidRPr="00521D01">
              <w:rPr>
                <w:rFonts w:ascii="Times New Roman" w:hAnsi="Times New Roman" w:cs="Times New Roman"/>
                <w:sz w:val="24"/>
                <w:szCs w:val="24"/>
              </w:rPr>
              <w:t>vor Ort bis 2005)</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3</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Heinrich-Böll-Stiftung (</w:t>
            </w:r>
            <w:r w:rsidR="00637F01" w:rsidRPr="00521D01">
              <w:rPr>
                <w:rFonts w:ascii="Times New Roman" w:hAnsi="Times New Roman" w:cs="Times New Roman"/>
                <w:sz w:val="24"/>
                <w:szCs w:val="24"/>
              </w:rPr>
              <w:t xml:space="preserve">HBS, </w:t>
            </w:r>
            <w:r w:rsidRPr="00521D01">
              <w:rPr>
                <w:rFonts w:ascii="Times New Roman" w:hAnsi="Times New Roman" w:cs="Times New Roman"/>
                <w:sz w:val="24"/>
                <w:szCs w:val="24"/>
              </w:rPr>
              <w:t>keine vor Ort Präsenz)</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0</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Hanns-Seidel-Stiftung (</w:t>
            </w:r>
            <w:r w:rsidR="00637F01" w:rsidRPr="00521D01">
              <w:rPr>
                <w:rFonts w:ascii="Times New Roman" w:hAnsi="Times New Roman" w:cs="Times New Roman"/>
                <w:sz w:val="24"/>
                <w:szCs w:val="24"/>
              </w:rPr>
              <w:t xml:space="preserve">HSS, </w:t>
            </w:r>
            <w:r w:rsidRPr="00521D01">
              <w:rPr>
                <w:rFonts w:ascii="Times New Roman" w:hAnsi="Times New Roman" w:cs="Times New Roman"/>
                <w:sz w:val="24"/>
                <w:szCs w:val="24"/>
              </w:rPr>
              <w:t>keine vor Ort Präsenz)</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0</w:t>
            </w:r>
          </w:p>
        </w:tc>
      </w:tr>
      <w:tr w:rsidR="007F74C7" w:rsidRPr="00521D01" w:rsidTr="00AA6A73">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Rosa-Luxemburg-Stiftung (</w:t>
            </w:r>
            <w:r w:rsidR="00637F01" w:rsidRPr="00521D01">
              <w:rPr>
                <w:rFonts w:ascii="Times New Roman" w:hAnsi="Times New Roman" w:cs="Times New Roman"/>
                <w:sz w:val="24"/>
                <w:szCs w:val="24"/>
              </w:rPr>
              <w:t xml:space="preserve">RSL, </w:t>
            </w:r>
            <w:r w:rsidRPr="00521D01">
              <w:rPr>
                <w:rFonts w:ascii="Times New Roman" w:hAnsi="Times New Roman" w:cs="Times New Roman"/>
                <w:sz w:val="24"/>
                <w:szCs w:val="24"/>
              </w:rPr>
              <w:t>keine vor Ort Präsenz)</w:t>
            </w:r>
          </w:p>
        </w:tc>
        <w:tc>
          <w:tcPr>
            <w:tcW w:w="4606" w:type="dxa"/>
          </w:tcPr>
          <w:p w:rsidR="007F74C7" w:rsidRPr="00521D01" w:rsidRDefault="007F74C7"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0</w:t>
            </w:r>
          </w:p>
        </w:tc>
      </w:tr>
    </w:tbl>
    <w:p w:rsidR="007F74C7" w:rsidRPr="00521D01" w:rsidRDefault="007F74C7" w:rsidP="00A8543B">
      <w:pPr>
        <w:spacing w:line="360" w:lineRule="auto"/>
        <w:jc w:val="both"/>
        <w:rPr>
          <w:rFonts w:ascii="Times New Roman" w:hAnsi="Times New Roman" w:cs="Times New Roman"/>
          <w:sz w:val="24"/>
          <w:szCs w:val="24"/>
        </w:rPr>
      </w:pPr>
    </w:p>
    <w:p w:rsidR="009A5230" w:rsidRPr="00521D01" w:rsidRDefault="003C1998"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Dies sind die Friedrich-Naumann-Stiftung</w:t>
      </w:r>
      <w:r w:rsidR="001C6F95" w:rsidRPr="00521D01">
        <w:rPr>
          <w:rFonts w:ascii="Times New Roman" w:hAnsi="Times New Roman" w:cs="Times New Roman"/>
          <w:sz w:val="24"/>
          <w:szCs w:val="24"/>
        </w:rPr>
        <w:t xml:space="preserve"> (vor Ort bis 2005)</w:t>
      </w:r>
      <w:r w:rsidRPr="00521D01">
        <w:rPr>
          <w:rFonts w:ascii="Times New Roman" w:hAnsi="Times New Roman" w:cs="Times New Roman"/>
          <w:sz w:val="24"/>
          <w:szCs w:val="24"/>
        </w:rPr>
        <w:t xml:space="preserve">, die Konrad-Adenauer-Stiftung und die Friedrich-Ebert-Stiftung. </w:t>
      </w:r>
      <w:r w:rsidR="00191991" w:rsidRPr="00521D01">
        <w:rPr>
          <w:rFonts w:ascii="Times New Roman" w:hAnsi="Times New Roman" w:cs="Times New Roman"/>
          <w:sz w:val="24"/>
          <w:szCs w:val="24"/>
        </w:rPr>
        <w:t xml:space="preserve">Hier zeigt sich, wie wichtig eine </w:t>
      </w:r>
      <w:r w:rsidR="009A5230" w:rsidRPr="00521D01">
        <w:rPr>
          <w:rFonts w:ascii="Times New Roman" w:hAnsi="Times New Roman" w:cs="Times New Roman"/>
          <w:sz w:val="24"/>
          <w:szCs w:val="24"/>
        </w:rPr>
        <w:t>Vorortpräsenz</w:t>
      </w:r>
      <w:r w:rsidR="00191991" w:rsidRPr="00521D01">
        <w:rPr>
          <w:rFonts w:ascii="Times New Roman" w:hAnsi="Times New Roman" w:cs="Times New Roman"/>
          <w:sz w:val="24"/>
          <w:szCs w:val="24"/>
        </w:rPr>
        <w:t xml:space="preserve"> der Stiftungen ist, wenn Kontakte mit der politischen Elite geknüpft werden sollen.</w:t>
      </w:r>
      <w:r w:rsidR="00DE2270" w:rsidRPr="00521D01">
        <w:rPr>
          <w:rFonts w:ascii="Times New Roman" w:hAnsi="Times New Roman" w:cs="Times New Roman"/>
          <w:sz w:val="24"/>
          <w:szCs w:val="24"/>
        </w:rPr>
        <w:t xml:space="preserve"> Im Jahre 2005 wurde das Büro der Friedrich-Naumann-Stiftung in Tallinn wegen einer Verlagerung des Arbeitsschwerpunktes auf die Ukraine und Belarus geschlossen und nach Warschau verlegt</w:t>
      </w:r>
      <w:r w:rsidR="00DE2270" w:rsidRPr="00521D01">
        <w:rPr>
          <w:rStyle w:val="Funotenzeichen"/>
          <w:rFonts w:ascii="Times New Roman" w:hAnsi="Times New Roman" w:cs="Times New Roman"/>
          <w:sz w:val="24"/>
          <w:szCs w:val="24"/>
        </w:rPr>
        <w:footnoteReference w:id="30"/>
      </w:r>
      <w:r w:rsidR="00DE2270" w:rsidRPr="00521D01">
        <w:rPr>
          <w:rFonts w:ascii="Times New Roman" w:hAnsi="Times New Roman" w:cs="Times New Roman"/>
          <w:sz w:val="24"/>
          <w:szCs w:val="24"/>
        </w:rPr>
        <w:t xml:space="preserve">. </w:t>
      </w:r>
      <w:r w:rsidR="00191991" w:rsidRPr="00521D01">
        <w:rPr>
          <w:rFonts w:ascii="Times New Roman" w:hAnsi="Times New Roman" w:cs="Times New Roman"/>
          <w:sz w:val="24"/>
          <w:szCs w:val="24"/>
        </w:rPr>
        <w:t xml:space="preserve"> </w:t>
      </w:r>
    </w:p>
    <w:p w:rsidR="008B1CCC" w:rsidRPr="00521D01" w:rsidRDefault="00191991"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Die KAS wurde von vier Abgeordneten genannt, die Friedrich-Ebert-Stiftung von zwei Abgeordneten und die Friedrich-Naumann-Stiftung von drei Abgeordneten. </w:t>
      </w:r>
      <w:r w:rsidR="00DE2270" w:rsidRPr="00521D01">
        <w:rPr>
          <w:rFonts w:ascii="Times New Roman" w:hAnsi="Times New Roman" w:cs="Times New Roman"/>
          <w:sz w:val="24"/>
          <w:szCs w:val="24"/>
        </w:rPr>
        <w:t>Konrad-</w:t>
      </w:r>
      <w:r w:rsidRPr="00521D01">
        <w:rPr>
          <w:rFonts w:ascii="Times New Roman" w:hAnsi="Times New Roman" w:cs="Times New Roman"/>
          <w:sz w:val="24"/>
          <w:szCs w:val="24"/>
        </w:rPr>
        <w:t>Adenauer</w:t>
      </w:r>
      <w:r w:rsidR="00DE2270" w:rsidRPr="00521D01">
        <w:rPr>
          <w:rFonts w:ascii="Times New Roman" w:hAnsi="Times New Roman" w:cs="Times New Roman"/>
          <w:sz w:val="24"/>
          <w:szCs w:val="24"/>
        </w:rPr>
        <w:t>-</w:t>
      </w:r>
      <w:r w:rsidRPr="00521D01">
        <w:rPr>
          <w:rFonts w:ascii="Times New Roman" w:hAnsi="Times New Roman" w:cs="Times New Roman"/>
          <w:sz w:val="24"/>
          <w:szCs w:val="24"/>
        </w:rPr>
        <w:t xml:space="preserve"> und </w:t>
      </w:r>
      <w:r w:rsidR="00DE2270" w:rsidRPr="00521D01">
        <w:rPr>
          <w:rFonts w:ascii="Times New Roman" w:hAnsi="Times New Roman" w:cs="Times New Roman"/>
          <w:sz w:val="24"/>
          <w:szCs w:val="24"/>
        </w:rPr>
        <w:t>Friedrich-</w:t>
      </w:r>
      <w:r w:rsidRPr="00521D01">
        <w:rPr>
          <w:rFonts w:ascii="Times New Roman" w:hAnsi="Times New Roman" w:cs="Times New Roman"/>
          <w:sz w:val="24"/>
          <w:szCs w:val="24"/>
        </w:rPr>
        <w:t>Naumann-Stiftung sehen ihre Partner in den regierenden Par</w:t>
      </w:r>
      <w:r w:rsidR="00DE2270" w:rsidRPr="00521D01">
        <w:rPr>
          <w:rFonts w:ascii="Times New Roman" w:hAnsi="Times New Roman" w:cs="Times New Roman"/>
          <w:sz w:val="24"/>
          <w:szCs w:val="24"/>
        </w:rPr>
        <w:t>teien Isamaaliit</w:t>
      </w:r>
      <w:r w:rsidR="00023E9D" w:rsidRPr="00521D01">
        <w:rPr>
          <w:rFonts w:ascii="Times New Roman" w:hAnsi="Times New Roman" w:cs="Times New Roman"/>
          <w:sz w:val="24"/>
          <w:szCs w:val="24"/>
        </w:rPr>
        <w:t xml:space="preserve"> ja ResPublica Liit</w:t>
      </w:r>
      <w:r w:rsidR="00DE2270" w:rsidRPr="00521D01">
        <w:rPr>
          <w:rFonts w:ascii="Times New Roman" w:hAnsi="Times New Roman" w:cs="Times New Roman"/>
          <w:sz w:val="24"/>
          <w:szCs w:val="24"/>
        </w:rPr>
        <w:t xml:space="preserve"> und Reformiera</w:t>
      </w:r>
      <w:r w:rsidR="00330DC5" w:rsidRPr="00521D01">
        <w:rPr>
          <w:rFonts w:ascii="Times New Roman" w:hAnsi="Times New Roman" w:cs="Times New Roman"/>
          <w:sz w:val="24"/>
          <w:szCs w:val="24"/>
        </w:rPr>
        <w:t>kond. Auffallend ist</w:t>
      </w:r>
      <w:r w:rsidRPr="00521D01">
        <w:rPr>
          <w:rFonts w:ascii="Times New Roman" w:hAnsi="Times New Roman" w:cs="Times New Roman"/>
          <w:sz w:val="24"/>
          <w:szCs w:val="24"/>
        </w:rPr>
        <w:t xml:space="preserve">, dass die </w:t>
      </w:r>
      <w:r w:rsidR="009A5230" w:rsidRPr="00521D01">
        <w:rPr>
          <w:rFonts w:ascii="Times New Roman" w:hAnsi="Times New Roman" w:cs="Times New Roman"/>
          <w:sz w:val="24"/>
          <w:szCs w:val="24"/>
        </w:rPr>
        <w:t>FNSt</w:t>
      </w:r>
      <w:r w:rsidRPr="00521D01">
        <w:rPr>
          <w:rFonts w:ascii="Times New Roman" w:hAnsi="Times New Roman" w:cs="Times New Roman"/>
          <w:sz w:val="24"/>
          <w:szCs w:val="24"/>
        </w:rPr>
        <w:t xml:space="preserve"> nur angegeben wurde von Teilnehmern, die erst seit 2005 oder später Mitglied im Parlament wurden. </w:t>
      </w:r>
      <w:r w:rsidR="00DE2270" w:rsidRPr="00521D01">
        <w:rPr>
          <w:rFonts w:ascii="Times New Roman" w:hAnsi="Times New Roman" w:cs="Times New Roman"/>
          <w:sz w:val="24"/>
          <w:szCs w:val="24"/>
        </w:rPr>
        <w:t>Auch ein Mitglied der Zentrumspartei (Keskerakond) gab an</w:t>
      </w:r>
      <w:r w:rsidR="00637F01" w:rsidRPr="00521D01">
        <w:rPr>
          <w:rFonts w:ascii="Times New Roman" w:hAnsi="Times New Roman" w:cs="Times New Roman"/>
          <w:sz w:val="24"/>
          <w:szCs w:val="24"/>
        </w:rPr>
        <w:t>,</w:t>
      </w:r>
      <w:r w:rsidR="00DE2270" w:rsidRPr="00521D01">
        <w:rPr>
          <w:rFonts w:ascii="Times New Roman" w:hAnsi="Times New Roman" w:cs="Times New Roman"/>
          <w:sz w:val="24"/>
          <w:szCs w:val="24"/>
        </w:rPr>
        <w:t xml:space="preserve"> über Kontakte zur FNSt zu verfügen. </w:t>
      </w:r>
      <w:r w:rsidR="00330DC5" w:rsidRPr="00521D01">
        <w:rPr>
          <w:rFonts w:ascii="Times New Roman" w:hAnsi="Times New Roman" w:cs="Times New Roman"/>
          <w:sz w:val="24"/>
          <w:szCs w:val="24"/>
        </w:rPr>
        <w:t>Letzteres</w:t>
      </w:r>
      <w:r w:rsidR="00DE2270" w:rsidRPr="00521D01">
        <w:rPr>
          <w:rFonts w:ascii="Times New Roman" w:hAnsi="Times New Roman" w:cs="Times New Roman"/>
          <w:sz w:val="24"/>
          <w:szCs w:val="24"/>
        </w:rPr>
        <w:t xml:space="preserve"> kann durchaus als Offenheit der Stiftung gegenüber anderen Parteien </w:t>
      </w:r>
      <w:r w:rsidR="000442B3" w:rsidRPr="00521D01">
        <w:rPr>
          <w:rFonts w:ascii="Times New Roman" w:hAnsi="Times New Roman" w:cs="Times New Roman"/>
          <w:sz w:val="24"/>
          <w:szCs w:val="24"/>
        </w:rPr>
        <w:t>verstanden werden</w:t>
      </w:r>
      <w:r w:rsidR="00DE2270" w:rsidRPr="00521D01">
        <w:rPr>
          <w:rFonts w:ascii="Times New Roman" w:hAnsi="Times New Roman" w:cs="Times New Roman"/>
          <w:sz w:val="24"/>
          <w:szCs w:val="24"/>
        </w:rPr>
        <w:t xml:space="preserve">. Die Zentrumspartei ist kein permanenter Partner der FNSt. </w:t>
      </w:r>
      <w:r w:rsidRPr="00521D01">
        <w:rPr>
          <w:rFonts w:ascii="Times New Roman" w:hAnsi="Times New Roman" w:cs="Times New Roman"/>
          <w:sz w:val="24"/>
          <w:szCs w:val="24"/>
        </w:rPr>
        <w:t>Vermutlich aus Zeitgründen haben Abgeordnete in Estland k</w:t>
      </w:r>
      <w:r w:rsidR="00D25040" w:rsidRPr="00521D01">
        <w:rPr>
          <w:rFonts w:ascii="Times New Roman" w:hAnsi="Times New Roman" w:cs="Times New Roman"/>
          <w:sz w:val="24"/>
          <w:szCs w:val="24"/>
        </w:rPr>
        <w:t>aum</w:t>
      </w:r>
      <w:r w:rsidRPr="00521D01">
        <w:rPr>
          <w:rFonts w:ascii="Times New Roman" w:hAnsi="Times New Roman" w:cs="Times New Roman"/>
          <w:sz w:val="24"/>
          <w:szCs w:val="24"/>
        </w:rPr>
        <w:t xml:space="preserve"> weitere Kontakte zu anderen Parteistiftungen. Diese </w:t>
      </w:r>
      <w:r w:rsidR="00D25040" w:rsidRPr="00521D01">
        <w:rPr>
          <w:rFonts w:ascii="Times New Roman" w:hAnsi="Times New Roman" w:cs="Times New Roman"/>
          <w:sz w:val="24"/>
          <w:szCs w:val="24"/>
        </w:rPr>
        <w:t xml:space="preserve">weitgehende </w:t>
      </w:r>
      <w:r w:rsidRPr="00521D01">
        <w:rPr>
          <w:rFonts w:ascii="Times New Roman" w:hAnsi="Times New Roman" w:cs="Times New Roman"/>
          <w:sz w:val="24"/>
          <w:szCs w:val="24"/>
        </w:rPr>
        <w:t>Abwesenheit der</w:t>
      </w:r>
      <w:r w:rsidR="00A40AC8" w:rsidRPr="00521D01">
        <w:rPr>
          <w:rFonts w:ascii="Times New Roman" w:hAnsi="Times New Roman" w:cs="Times New Roman"/>
          <w:sz w:val="24"/>
          <w:szCs w:val="24"/>
        </w:rPr>
        <w:t xml:space="preserve"> ‚konkurrierenden‘</w:t>
      </w:r>
      <w:r w:rsidR="00330DC5" w:rsidRPr="00521D01">
        <w:rPr>
          <w:rFonts w:ascii="Times New Roman" w:hAnsi="Times New Roman" w:cs="Times New Roman"/>
          <w:sz w:val="24"/>
          <w:szCs w:val="24"/>
        </w:rPr>
        <w:t xml:space="preserve"> Stiftungen</w:t>
      </w:r>
      <w:r w:rsidR="0026013B" w:rsidRPr="00521D01">
        <w:rPr>
          <w:rFonts w:ascii="Times New Roman" w:hAnsi="Times New Roman" w:cs="Times New Roman"/>
          <w:sz w:val="24"/>
          <w:szCs w:val="24"/>
        </w:rPr>
        <w:t xml:space="preserve"> unter den Abgeordneten</w:t>
      </w:r>
      <w:r w:rsidR="00D25040" w:rsidRPr="00521D01">
        <w:rPr>
          <w:rFonts w:ascii="Times New Roman" w:hAnsi="Times New Roman" w:cs="Times New Roman"/>
          <w:sz w:val="24"/>
          <w:szCs w:val="24"/>
        </w:rPr>
        <w:t xml:space="preserve"> lässt</w:t>
      </w:r>
      <w:r w:rsidR="002B6DFF" w:rsidRPr="00521D01">
        <w:rPr>
          <w:rFonts w:ascii="Times New Roman" w:hAnsi="Times New Roman" w:cs="Times New Roman"/>
          <w:sz w:val="24"/>
          <w:szCs w:val="24"/>
        </w:rPr>
        <w:t xml:space="preserve"> auch</w:t>
      </w:r>
      <w:r w:rsidR="00D25040" w:rsidRPr="00521D01">
        <w:rPr>
          <w:rFonts w:ascii="Times New Roman" w:hAnsi="Times New Roman" w:cs="Times New Roman"/>
          <w:sz w:val="24"/>
          <w:szCs w:val="24"/>
        </w:rPr>
        <w:t xml:space="preserve"> den Schluss zu, dass hier ideologische Motive eine wichtige Rolle </w:t>
      </w:r>
      <w:r w:rsidR="00D25040" w:rsidRPr="00521D01">
        <w:rPr>
          <w:rFonts w:ascii="Times New Roman" w:hAnsi="Times New Roman" w:cs="Times New Roman"/>
          <w:sz w:val="24"/>
          <w:szCs w:val="24"/>
        </w:rPr>
        <w:lastRenderedPageBreak/>
        <w:t>spielen und die Stiftungen entsprechend nicht der allgemeinen Informationsvermittlung und estnisch-deutscher Kontaktpflege, sondern tatsächlich primär der Elitenausbildung und –rekrutierung</w:t>
      </w:r>
      <w:r w:rsidR="0026013B" w:rsidRPr="00521D01">
        <w:rPr>
          <w:rFonts w:ascii="Times New Roman" w:hAnsi="Times New Roman" w:cs="Times New Roman"/>
          <w:sz w:val="24"/>
          <w:szCs w:val="24"/>
        </w:rPr>
        <w:t xml:space="preserve"> sowie dem Netzwerkaufbau</w:t>
      </w:r>
      <w:r w:rsidR="00A40AC8" w:rsidRPr="00521D01">
        <w:rPr>
          <w:rFonts w:ascii="Times New Roman" w:hAnsi="Times New Roman" w:cs="Times New Roman"/>
          <w:sz w:val="24"/>
          <w:szCs w:val="24"/>
        </w:rPr>
        <w:t xml:space="preserve"> dienen und der ideologischen Nähe der Partner vor Ort entsprechen</w:t>
      </w:r>
      <w:r w:rsidR="00D25040" w:rsidRPr="00521D01">
        <w:rPr>
          <w:rFonts w:ascii="Times New Roman" w:hAnsi="Times New Roman" w:cs="Times New Roman"/>
          <w:sz w:val="24"/>
          <w:szCs w:val="24"/>
        </w:rPr>
        <w:t>. Abweichend von diesem Must</w:t>
      </w:r>
      <w:r w:rsidR="009A5230" w:rsidRPr="00521D01">
        <w:rPr>
          <w:rFonts w:ascii="Times New Roman" w:hAnsi="Times New Roman" w:cs="Times New Roman"/>
          <w:sz w:val="24"/>
          <w:szCs w:val="24"/>
        </w:rPr>
        <w:t>er kann eigentlich nur die KAS b</w:t>
      </w:r>
      <w:r w:rsidR="00D25040" w:rsidRPr="00521D01">
        <w:rPr>
          <w:rFonts w:ascii="Times New Roman" w:hAnsi="Times New Roman" w:cs="Times New Roman"/>
          <w:sz w:val="24"/>
          <w:szCs w:val="24"/>
        </w:rPr>
        <w:t xml:space="preserve">ewertet werden. Sie wurde als </w:t>
      </w:r>
      <w:r w:rsidR="009A5230" w:rsidRPr="00521D01">
        <w:rPr>
          <w:rFonts w:ascii="Times New Roman" w:hAnsi="Times New Roman" w:cs="Times New Roman"/>
          <w:sz w:val="24"/>
          <w:szCs w:val="24"/>
        </w:rPr>
        <w:t>‚</w:t>
      </w:r>
      <w:r w:rsidR="00D25040" w:rsidRPr="00521D01">
        <w:rPr>
          <w:rFonts w:ascii="Times New Roman" w:hAnsi="Times New Roman" w:cs="Times New Roman"/>
          <w:sz w:val="24"/>
          <w:szCs w:val="24"/>
        </w:rPr>
        <w:t>sonstige</w:t>
      </w:r>
      <w:r w:rsidR="009A5230" w:rsidRPr="00521D01">
        <w:rPr>
          <w:rFonts w:ascii="Times New Roman" w:hAnsi="Times New Roman" w:cs="Times New Roman"/>
          <w:sz w:val="24"/>
          <w:szCs w:val="24"/>
        </w:rPr>
        <w:t>‘</w:t>
      </w:r>
      <w:r w:rsidR="00D25040" w:rsidRPr="00521D01">
        <w:rPr>
          <w:rFonts w:ascii="Times New Roman" w:hAnsi="Times New Roman" w:cs="Times New Roman"/>
          <w:sz w:val="24"/>
          <w:szCs w:val="24"/>
        </w:rPr>
        <w:t xml:space="preserve"> Kontaktstiftung mehrmals</w:t>
      </w:r>
      <w:r w:rsidR="0026013B" w:rsidRPr="00521D01">
        <w:rPr>
          <w:rFonts w:ascii="Times New Roman" w:hAnsi="Times New Roman" w:cs="Times New Roman"/>
          <w:sz w:val="24"/>
          <w:szCs w:val="24"/>
        </w:rPr>
        <w:t xml:space="preserve"> von Abgeordneten</w:t>
      </w:r>
      <w:r w:rsidR="00D25040" w:rsidRPr="00521D01">
        <w:rPr>
          <w:rFonts w:ascii="Times New Roman" w:hAnsi="Times New Roman" w:cs="Times New Roman"/>
          <w:sz w:val="24"/>
          <w:szCs w:val="24"/>
        </w:rPr>
        <w:t xml:space="preserve"> genannt, die nicht nur zu einer ihnen nahestehenden Stiftung Kontakt haben. </w:t>
      </w:r>
      <w:r w:rsidR="00330DC5" w:rsidRPr="00521D01">
        <w:rPr>
          <w:rFonts w:ascii="Times New Roman" w:hAnsi="Times New Roman" w:cs="Times New Roman"/>
          <w:sz w:val="24"/>
          <w:szCs w:val="24"/>
        </w:rPr>
        <w:t>Die Friedrich-</w:t>
      </w:r>
      <w:r w:rsidR="00D25040" w:rsidRPr="00521D01">
        <w:rPr>
          <w:rFonts w:ascii="Times New Roman" w:hAnsi="Times New Roman" w:cs="Times New Roman"/>
          <w:sz w:val="24"/>
          <w:szCs w:val="24"/>
        </w:rPr>
        <w:t>Ebert-Stiftung w</w:t>
      </w:r>
      <w:r w:rsidR="00330DC5" w:rsidRPr="00521D01">
        <w:rPr>
          <w:rFonts w:ascii="Times New Roman" w:hAnsi="Times New Roman" w:cs="Times New Roman"/>
          <w:sz w:val="24"/>
          <w:szCs w:val="24"/>
        </w:rPr>
        <w:t>urde</w:t>
      </w:r>
      <w:r w:rsidR="00D25040" w:rsidRPr="00521D01">
        <w:rPr>
          <w:rFonts w:ascii="Times New Roman" w:hAnsi="Times New Roman" w:cs="Times New Roman"/>
          <w:sz w:val="24"/>
          <w:szCs w:val="24"/>
        </w:rPr>
        <w:t xml:space="preserve"> nur zweimal gen</w:t>
      </w:r>
      <w:r w:rsidR="002B6DFF" w:rsidRPr="00521D01">
        <w:rPr>
          <w:rFonts w:ascii="Times New Roman" w:hAnsi="Times New Roman" w:cs="Times New Roman"/>
          <w:sz w:val="24"/>
          <w:szCs w:val="24"/>
        </w:rPr>
        <w:t>annt. Mehrfachkontakte sind</w:t>
      </w:r>
      <w:r w:rsidR="00D25040" w:rsidRPr="00521D01">
        <w:rPr>
          <w:rFonts w:ascii="Times New Roman" w:hAnsi="Times New Roman" w:cs="Times New Roman"/>
          <w:sz w:val="24"/>
          <w:szCs w:val="24"/>
        </w:rPr>
        <w:t xml:space="preserve"> eher die Ausnahme als die Regel. </w:t>
      </w:r>
    </w:p>
    <w:p w:rsidR="00D25040" w:rsidRPr="0065509A" w:rsidRDefault="0065509A" w:rsidP="00A8543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6.3 </w:t>
      </w:r>
      <w:r w:rsidR="00023E9D" w:rsidRPr="0065509A">
        <w:rPr>
          <w:rFonts w:ascii="Times New Roman" w:hAnsi="Times New Roman" w:cs="Times New Roman"/>
          <w:b/>
          <w:i/>
          <w:sz w:val="24"/>
          <w:szCs w:val="24"/>
        </w:rPr>
        <w:t>Zeitpunkt</w:t>
      </w:r>
      <w:r w:rsidR="00BE5FD7" w:rsidRPr="0065509A">
        <w:rPr>
          <w:rFonts w:ascii="Times New Roman" w:hAnsi="Times New Roman" w:cs="Times New Roman"/>
          <w:b/>
          <w:i/>
          <w:sz w:val="24"/>
          <w:szCs w:val="24"/>
        </w:rPr>
        <w:t xml:space="preserve"> und Form</w:t>
      </w:r>
      <w:r w:rsidR="00023E9D" w:rsidRPr="0065509A">
        <w:rPr>
          <w:rFonts w:ascii="Times New Roman" w:hAnsi="Times New Roman" w:cs="Times New Roman"/>
          <w:b/>
          <w:i/>
          <w:sz w:val="24"/>
          <w:szCs w:val="24"/>
        </w:rPr>
        <w:t xml:space="preserve"> der </w:t>
      </w:r>
      <w:r w:rsidR="00D25040" w:rsidRPr="0065509A">
        <w:rPr>
          <w:rFonts w:ascii="Times New Roman" w:hAnsi="Times New Roman" w:cs="Times New Roman"/>
          <w:b/>
          <w:i/>
          <w:sz w:val="24"/>
          <w:szCs w:val="24"/>
        </w:rPr>
        <w:t>Kontakte mit Stiftung</w:t>
      </w:r>
      <w:r w:rsidR="00023E9D" w:rsidRPr="0065509A">
        <w:rPr>
          <w:rFonts w:ascii="Times New Roman" w:hAnsi="Times New Roman" w:cs="Times New Roman"/>
          <w:b/>
          <w:i/>
          <w:sz w:val="24"/>
          <w:szCs w:val="24"/>
        </w:rPr>
        <w:t>en</w:t>
      </w:r>
    </w:p>
    <w:p w:rsidR="00D25040" w:rsidRPr="00521D01" w:rsidRDefault="00D25040"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Neun Abgeordnete gaben an, wann sie den ersten Kontakt mit einer deutschen Parteistiftung hatten. Drei von ihnen </w:t>
      </w:r>
      <w:r w:rsidR="00330DC5" w:rsidRPr="00521D01">
        <w:rPr>
          <w:rFonts w:ascii="Times New Roman" w:hAnsi="Times New Roman" w:cs="Times New Roman"/>
          <w:sz w:val="24"/>
          <w:szCs w:val="24"/>
        </w:rPr>
        <w:t>erklärten</w:t>
      </w:r>
      <w:r w:rsidRPr="00521D01">
        <w:rPr>
          <w:rFonts w:ascii="Times New Roman" w:hAnsi="Times New Roman" w:cs="Times New Roman"/>
          <w:sz w:val="24"/>
          <w:szCs w:val="24"/>
        </w:rPr>
        <w:t>, dass sie erst nach ihrem Einzug in das Parlament Kontakte hatten und die anderen sechs gaben an</w:t>
      </w:r>
      <w:r w:rsidR="00330DC5" w:rsidRPr="00521D01">
        <w:rPr>
          <w:rFonts w:ascii="Times New Roman" w:hAnsi="Times New Roman" w:cs="Times New Roman"/>
          <w:sz w:val="24"/>
          <w:szCs w:val="24"/>
        </w:rPr>
        <w:t>,</w:t>
      </w:r>
      <w:r w:rsidRPr="00521D01">
        <w:rPr>
          <w:rFonts w:ascii="Times New Roman" w:hAnsi="Times New Roman" w:cs="Times New Roman"/>
          <w:sz w:val="24"/>
          <w:szCs w:val="24"/>
        </w:rPr>
        <w:t xml:space="preserve"> vor ihrem Einzug in das Parlament bereits Kontakt gehabt zu haben. Zwei hatten bereits Kontakt in den Jugendorganisationen der Parteien und einer vor seinem Parteibeitritt</w:t>
      </w:r>
      <w:r w:rsidR="00BE5FD7" w:rsidRPr="00521D01">
        <w:rPr>
          <w:rFonts w:ascii="Times New Roman" w:hAnsi="Times New Roman" w:cs="Times New Roman"/>
          <w:sz w:val="24"/>
          <w:szCs w:val="24"/>
        </w:rPr>
        <w:t>. Dieser Fall ist sicherlich eine Ausnahme</w:t>
      </w:r>
      <w:r w:rsidRPr="00521D01">
        <w:rPr>
          <w:rFonts w:ascii="Times New Roman" w:hAnsi="Times New Roman" w:cs="Times New Roman"/>
          <w:sz w:val="24"/>
          <w:szCs w:val="24"/>
        </w:rPr>
        <w:t xml:space="preserve">. Die Kontaktaufnahme in der Jugendorganisation der Partei ist nicht besonders überraschend. </w:t>
      </w:r>
      <w:r w:rsidR="002B055A" w:rsidRPr="00521D01">
        <w:rPr>
          <w:rFonts w:ascii="Times New Roman" w:hAnsi="Times New Roman" w:cs="Times New Roman"/>
          <w:sz w:val="24"/>
          <w:szCs w:val="24"/>
        </w:rPr>
        <w:t xml:space="preserve">Mit Blick auf eigene Erfahrungen und Kenntnisse aus der Zeit in der Friedrich-Naumann-Stiftung </w:t>
      </w:r>
      <w:r w:rsidR="00BE5FD7" w:rsidRPr="00521D01">
        <w:rPr>
          <w:rFonts w:ascii="Times New Roman" w:hAnsi="Times New Roman" w:cs="Times New Roman"/>
          <w:sz w:val="24"/>
          <w:szCs w:val="24"/>
        </w:rPr>
        <w:t xml:space="preserve">kann der Verfasser bestätigen, </w:t>
      </w:r>
      <w:r w:rsidR="008E3E64" w:rsidRPr="00521D01">
        <w:rPr>
          <w:rFonts w:ascii="Times New Roman" w:hAnsi="Times New Roman" w:cs="Times New Roman"/>
          <w:sz w:val="24"/>
          <w:szCs w:val="24"/>
        </w:rPr>
        <w:t xml:space="preserve">dass die </w:t>
      </w:r>
      <w:r w:rsidR="00F923EC" w:rsidRPr="00521D01">
        <w:rPr>
          <w:rFonts w:ascii="Times New Roman" w:hAnsi="Times New Roman" w:cs="Times New Roman"/>
          <w:sz w:val="24"/>
          <w:szCs w:val="24"/>
        </w:rPr>
        <w:t>FNSt</w:t>
      </w:r>
      <w:r w:rsidR="002B055A" w:rsidRPr="00521D01">
        <w:rPr>
          <w:rFonts w:ascii="Times New Roman" w:hAnsi="Times New Roman" w:cs="Times New Roman"/>
          <w:sz w:val="24"/>
          <w:szCs w:val="24"/>
        </w:rPr>
        <w:t xml:space="preserve"> sehr stark die Jugendorganisation</w:t>
      </w:r>
      <w:r w:rsidR="00BE5FD7" w:rsidRPr="00521D01">
        <w:rPr>
          <w:rFonts w:ascii="Times New Roman" w:hAnsi="Times New Roman" w:cs="Times New Roman"/>
          <w:sz w:val="24"/>
          <w:szCs w:val="24"/>
        </w:rPr>
        <w:t xml:space="preserve"> der Reformpartei</w:t>
      </w:r>
      <w:r w:rsidR="002B055A" w:rsidRPr="00521D01">
        <w:rPr>
          <w:rFonts w:ascii="Times New Roman" w:hAnsi="Times New Roman" w:cs="Times New Roman"/>
          <w:sz w:val="24"/>
          <w:szCs w:val="24"/>
        </w:rPr>
        <w:t xml:space="preserve"> anspricht. Der Anteil derjenigen, die erste Kontakte bereits in der Jugendorganisation hatten, dürfte weitaus höher liegen</w:t>
      </w:r>
      <w:r w:rsidR="000442B3" w:rsidRPr="00521D01">
        <w:rPr>
          <w:rFonts w:ascii="Times New Roman" w:hAnsi="Times New Roman" w:cs="Times New Roman"/>
          <w:sz w:val="24"/>
          <w:szCs w:val="24"/>
        </w:rPr>
        <w:t xml:space="preserve"> als die ersten Ergebnisse suggerieren</w:t>
      </w:r>
      <w:r w:rsidR="002B055A" w:rsidRPr="00521D01">
        <w:rPr>
          <w:rFonts w:ascii="Times New Roman" w:hAnsi="Times New Roman" w:cs="Times New Roman"/>
          <w:sz w:val="24"/>
          <w:szCs w:val="24"/>
        </w:rPr>
        <w:t>.</w:t>
      </w:r>
      <w:r w:rsidR="00330DC5" w:rsidRPr="00521D01">
        <w:rPr>
          <w:rFonts w:ascii="Times New Roman" w:hAnsi="Times New Roman" w:cs="Times New Roman"/>
          <w:sz w:val="24"/>
          <w:szCs w:val="24"/>
        </w:rPr>
        <w:t xml:space="preserve"> Die langfristige Kooperation der Stiftungen mit den Jugendorganisationen führt automatisch zu höheren Kontaktzahlen unter den späteren Abgeordneten.</w:t>
      </w:r>
    </w:p>
    <w:tbl>
      <w:tblPr>
        <w:tblStyle w:val="Tabellenraster"/>
        <w:tblW w:w="0" w:type="auto"/>
        <w:tblLook w:val="04A0" w:firstRow="1" w:lastRow="0" w:firstColumn="1" w:lastColumn="0" w:noHBand="0" w:noVBand="1"/>
      </w:tblPr>
      <w:tblGrid>
        <w:gridCol w:w="4606"/>
        <w:gridCol w:w="4606"/>
      </w:tblGrid>
      <w:tr w:rsidR="00896DE7" w:rsidRPr="00521D01" w:rsidTr="007A7439">
        <w:tc>
          <w:tcPr>
            <w:tcW w:w="9212" w:type="dxa"/>
            <w:gridSpan w:val="2"/>
          </w:tcPr>
          <w:p w:rsidR="00896DE7" w:rsidRPr="00521D01" w:rsidRDefault="00896DE7" w:rsidP="00A8543B">
            <w:pPr>
              <w:spacing w:line="360" w:lineRule="auto"/>
              <w:jc w:val="both"/>
              <w:rPr>
                <w:rFonts w:ascii="Times New Roman" w:hAnsi="Times New Roman" w:cs="Times New Roman"/>
                <w:sz w:val="24"/>
                <w:szCs w:val="24"/>
              </w:rPr>
            </w:pPr>
            <w:r>
              <w:rPr>
                <w:rFonts w:ascii="Times New Roman" w:hAnsi="Times New Roman" w:cs="Times New Roman"/>
                <w:sz w:val="24"/>
                <w:szCs w:val="24"/>
              </w:rPr>
              <w:t>Tabelle 4: Beginn der Kontakte</w:t>
            </w:r>
          </w:p>
        </w:tc>
      </w:tr>
      <w:tr w:rsidR="0093093A" w:rsidRPr="00521D01" w:rsidTr="0093093A">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Nach Einzug in das Parlament</w:t>
            </w:r>
          </w:p>
        </w:tc>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3</w:t>
            </w:r>
          </w:p>
        </w:tc>
      </w:tr>
      <w:tr w:rsidR="0093093A" w:rsidRPr="00521D01" w:rsidTr="0093093A">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Vor Einzug in das Parlament</w:t>
            </w:r>
          </w:p>
        </w:tc>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6</w:t>
            </w:r>
          </w:p>
        </w:tc>
      </w:tr>
      <w:tr w:rsidR="0093093A" w:rsidRPr="00521D01" w:rsidTr="0093093A">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Weitere Angaben</w:t>
            </w:r>
          </w:p>
        </w:tc>
        <w:tc>
          <w:tcPr>
            <w:tcW w:w="4606" w:type="dxa"/>
          </w:tcPr>
          <w:p w:rsidR="0093093A" w:rsidRPr="00521D01" w:rsidRDefault="0093093A" w:rsidP="00A8543B">
            <w:pPr>
              <w:spacing w:line="360" w:lineRule="auto"/>
              <w:jc w:val="both"/>
              <w:rPr>
                <w:rFonts w:ascii="Times New Roman" w:hAnsi="Times New Roman" w:cs="Times New Roman"/>
                <w:sz w:val="24"/>
                <w:szCs w:val="24"/>
              </w:rPr>
            </w:pPr>
          </w:p>
        </w:tc>
      </w:tr>
      <w:tr w:rsidR="0093093A" w:rsidRPr="00521D01" w:rsidTr="0093093A">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Vor dem Parteibeitritt</w:t>
            </w:r>
          </w:p>
        </w:tc>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1</w:t>
            </w:r>
          </w:p>
        </w:tc>
      </w:tr>
      <w:tr w:rsidR="0093093A" w:rsidRPr="00521D01" w:rsidTr="0093093A">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In der Jugendorganisation</w:t>
            </w:r>
          </w:p>
        </w:tc>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2</w:t>
            </w:r>
          </w:p>
        </w:tc>
      </w:tr>
      <w:tr w:rsidR="0093093A" w:rsidRPr="00521D01" w:rsidTr="0093093A">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Als Parteimitglied</w:t>
            </w:r>
          </w:p>
        </w:tc>
        <w:tc>
          <w:tcPr>
            <w:tcW w:w="4606" w:type="dxa"/>
          </w:tcPr>
          <w:p w:rsidR="0093093A" w:rsidRPr="00521D01" w:rsidRDefault="0093093A"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3</w:t>
            </w:r>
          </w:p>
        </w:tc>
      </w:tr>
    </w:tbl>
    <w:p w:rsidR="00753104" w:rsidRPr="00521D01" w:rsidRDefault="00753104" w:rsidP="00A8543B">
      <w:pPr>
        <w:spacing w:line="360" w:lineRule="auto"/>
        <w:jc w:val="both"/>
        <w:rPr>
          <w:rFonts w:ascii="Times New Roman" w:hAnsi="Times New Roman" w:cs="Times New Roman"/>
          <w:sz w:val="24"/>
          <w:szCs w:val="24"/>
        </w:rPr>
      </w:pPr>
    </w:p>
    <w:p w:rsidR="00292F51" w:rsidRPr="00521D01" w:rsidRDefault="00753104"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D</w:t>
      </w:r>
      <w:r w:rsidR="00292F51" w:rsidRPr="00521D01">
        <w:rPr>
          <w:rFonts w:ascii="Times New Roman" w:hAnsi="Times New Roman" w:cs="Times New Roman"/>
          <w:sz w:val="24"/>
          <w:szCs w:val="24"/>
        </w:rPr>
        <w:t>ie Kontaktaufnahme bietet</w:t>
      </w:r>
      <w:r w:rsidRPr="00521D01">
        <w:rPr>
          <w:rFonts w:ascii="Times New Roman" w:hAnsi="Times New Roman" w:cs="Times New Roman"/>
          <w:sz w:val="24"/>
          <w:szCs w:val="24"/>
        </w:rPr>
        <w:t xml:space="preserve"> erste</w:t>
      </w:r>
      <w:r w:rsidR="00292F51" w:rsidRPr="00521D01">
        <w:rPr>
          <w:rFonts w:ascii="Times New Roman" w:hAnsi="Times New Roman" w:cs="Times New Roman"/>
          <w:sz w:val="24"/>
          <w:szCs w:val="24"/>
        </w:rPr>
        <w:t xml:space="preserve"> interessante Einblicke. Nur in zwei Fällen sind Stiftungen auf die Befragten zuge</w:t>
      </w:r>
      <w:r w:rsidR="008E3E64" w:rsidRPr="00521D01">
        <w:rPr>
          <w:rFonts w:ascii="Times New Roman" w:hAnsi="Times New Roman" w:cs="Times New Roman"/>
          <w:sz w:val="24"/>
          <w:szCs w:val="24"/>
        </w:rPr>
        <w:t>gangen. In den meisten Fällen (</w:t>
      </w:r>
      <w:r w:rsidRPr="00521D01">
        <w:rPr>
          <w:rFonts w:ascii="Times New Roman" w:hAnsi="Times New Roman" w:cs="Times New Roman"/>
          <w:sz w:val="24"/>
          <w:szCs w:val="24"/>
        </w:rPr>
        <w:t>s</w:t>
      </w:r>
      <w:r w:rsidR="00F923EC" w:rsidRPr="00521D01">
        <w:rPr>
          <w:rFonts w:ascii="Times New Roman" w:hAnsi="Times New Roman" w:cs="Times New Roman"/>
          <w:sz w:val="24"/>
          <w:szCs w:val="24"/>
        </w:rPr>
        <w:t>echs</w:t>
      </w:r>
      <w:r w:rsidR="00292F51" w:rsidRPr="00521D01">
        <w:rPr>
          <w:rFonts w:ascii="Times New Roman" w:hAnsi="Times New Roman" w:cs="Times New Roman"/>
          <w:sz w:val="24"/>
          <w:szCs w:val="24"/>
        </w:rPr>
        <w:t xml:space="preserve">mal) wurde der Kontakt durch die Parteien hergestellt. Daraus lässt sich schließen, dass die Parteien als Organisation ein Interesse an einer Kooperation mit den deutschen Parteistiftungen haben. Die estnischen </w:t>
      </w:r>
      <w:r w:rsidR="00292F51" w:rsidRPr="00521D01">
        <w:rPr>
          <w:rFonts w:ascii="Times New Roman" w:hAnsi="Times New Roman" w:cs="Times New Roman"/>
          <w:sz w:val="24"/>
          <w:szCs w:val="24"/>
        </w:rPr>
        <w:lastRenderedPageBreak/>
        <w:t xml:space="preserve">Parteien </w:t>
      </w:r>
      <w:r w:rsidR="00A40AC8" w:rsidRPr="00521D01">
        <w:rPr>
          <w:rFonts w:ascii="Times New Roman" w:hAnsi="Times New Roman" w:cs="Times New Roman"/>
          <w:sz w:val="24"/>
          <w:szCs w:val="24"/>
        </w:rPr>
        <w:t>erwarten</w:t>
      </w:r>
      <w:r w:rsidR="00292F51" w:rsidRPr="00521D01">
        <w:rPr>
          <w:rFonts w:ascii="Times New Roman" w:hAnsi="Times New Roman" w:cs="Times New Roman"/>
          <w:sz w:val="24"/>
          <w:szCs w:val="24"/>
        </w:rPr>
        <w:t xml:space="preserve"> </w:t>
      </w:r>
      <w:r w:rsidR="00A40AC8" w:rsidRPr="00521D01">
        <w:rPr>
          <w:rFonts w:ascii="Times New Roman" w:hAnsi="Times New Roman" w:cs="Times New Roman"/>
          <w:sz w:val="24"/>
          <w:szCs w:val="24"/>
        </w:rPr>
        <w:t>durch die</w:t>
      </w:r>
      <w:r w:rsidR="00292F51" w:rsidRPr="00521D01">
        <w:rPr>
          <w:rFonts w:ascii="Times New Roman" w:hAnsi="Times New Roman" w:cs="Times New Roman"/>
          <w:sz w:val="24"/>
          <w:szCs w:val="24"/>
        </w:rPr>
        <w:t xml:space="preserve"> Kooperation</w:t>
      </w:r>
      <w:r w:rsidR="00A40AC8" w:rsidRPr="00521D01">
        <w:rPr>
          <w:rFonts w:ascii="Times New Roman" w:hAnsi="Times New Roman" w:cs="Times New Roman"/>
          <w:sz w:val="24"/>
          <w:szCs w:val="24"/>
        </w:rPr>
        <w:t xml:space="preserve"> mit den Stiftungen</w:t>
      </w:r>
      <w:r w:rsidR="00124977" w:rsidRPr="00521D01">
        <w:rPr>
          <w:rFonts w:ascii="Times New Roman" w:hAnsi="Times New Roman" w:cs="Times New Roman"/>
          <w:sz w:val="24"/>
          <w:szCs w:val="24"/>
        </w:rPr>
        <w:t xml:space="preserve"> Vorteile</w:t>
      </w:r>
      <w:r w:rsidR="00292F51" w:rsidRPr="00521D01">
        <w:rPr>
          <w:rFonts w:ascii="Times New Roman" w:hAnsi="Times New Roman" w:cs="Times New Roman"/>
          <w:sz w:val="24"/>
          <w:szCs w:val="24"/>
        </w:rPr>
        <w:t>. Zufällige Kontakte durch Konferenzen etc. s</w:t>
      </w:r>
      <w:r w:rsidR="00BE5FD7" w:rsidRPr="00521D01">
        <w:rPr>
          <w:rFonts w:ascii="Times New Roman" w:hAnsi="Times New Roman" w:cs="Times New Roman"/>
          <w:sz w:val="24"/>
          <w:szCs w:val="24"/>
        </w:rPr>
        <w:t>ind</w:t>
      </w:r>
      <w:r w:rsidR="00292F51" w:rsidRPr="00521D01">
        <w:rPr>
          <w:rFonts w:ascii="Times New Roman" w:hAnsi="Times New Roman" w:cs="Times New Roman"/>
          <w:sz w:val="24"/>
          <w:szCs w:val="24"/>
        </w:rPr>
        <w:t xml:space="preserve"> selten (eine Nennung). Kontaktaufnahme</w:t>
      </w:r>
      <w:r w:rsidR="00A40AC8" w:rsidRPr="00521D01">
        <w:rPr>
          <w:rFonts w:ascii="Times New Roman" w:hAnsi="Times New Roman" w:cs="Times New Roman"/>
          <w:sz w:val="24"/>
          <w:szCs w:val="24"/>
        </w:rPr>
        <w:t>n</w:t>
      </w:r>
      <w:r w:rsidR="00292F51" w:rsidRPr="00521D01">
        <w:rPr>
          <w:rFonts w:ascii="Times New Roman" w:hAnsi="Times New Roman" w:cs="Times New Roman"/>
          <w:sz w:val="24"/>
          <w:szCs w:val="24"/>
        </w:rPr>
        <w:t xml:space="preserve"> zwischen Abgeordneten, Politikern </w:t>
      </w:r>
      <w:r w:rsidR="00A40AC8" w:rsidRPr="00521D01">
        <w:rPr>
          <w:rFonts w:ascii="Times New Roman" w:hAnsi="Times New Roman" w:cs="Times New Roman"/>
          <w:sz w:val="24"/>
          <w:szCs w:val="24"/>
        </w:rPr>
        <w:t>und Stiftungen sind</w:t>
      </w:r>
      <w:r w:rsidR="007F3004" w:rsidRPr="00521D01">
        <w:rPr>
          <w:rFonts w:ascii="Times New Roman" w:hAnsi="Times New Roman" w:cs="Times New Roman"/>
          <w:sz w:val="24"/>
          <w:szCs w:val="24"/>
        </w:rPr>
        <w:t xml:space="preserve"> eine geplante Angelegenheit und </w:t>
      </w:r>
      <w:r w:rsidR="002B49CC" w:rsidRPr="00521D01">
        <w:rPr>
          <w:rFonts w:ascii="Times New Roman" w:hAnsi="Times New Roman" w:cs="Times New Roman"/>
          <w:sz w:val="24"/>
          <w:szCs w:val="24"/>
        </w:rPr>
        <w:t>lassen den Schluss zu</w:t>
      </w:r>
      <w:r w:rsidR="007F3004" w:rsidRPr="00521D01">
        <w:rPr>
          <w:rFonts w:ascii="Times New Roman" w:hAnsi="Times New Roman" w:cs="Times New Roman"/>
          <w:sz w:val="24"/>
          <w:szCs w:val="24"/>
        </w:rPr>
        <w:t>, dass die Stiftungen aus Sicht der Parteien zur Elitenrekrutierung beitragen.</w:t>
      </w:r>
      <w:r w:rsidR="00292F51" w:rsidRPr="00521D01">
        <w:rPr>
          <w:rFonts w:ascii="Times New Roman" w:hAnsi="Times New Roman" w:cs="Times New Roman"/>
          <w:sz w:val="24"/>
          <w:szCs w:val="24"/>
        </w:rPr>
        <w:t xml:space="preserve"> </w:t>
      </w:r>
      <w:r w:rsidR="006D2001" w:rsidRPr="00521D01">
        <w:rPr>
          <w:rFonts w:ascii="Times New Roman" w:hAnsi="Times New Roman" w:cs="Times New Roman"/>
          <w:sz w:val="24"/>
          <w:szCs w:val="24"/>
        </w:rPr>
        <w:t>Dies</w:t>
      </w:r>
      <w:r w:rsidR="00A40AC8" w:rsidRPr="00521D01">
        <w:rPr>
          <w:rFonts w:ascii="Times New Roman" w:hAnsi="Times New Roman" w:cs="Times New Roman"/>
          <w:sz w:val="24"/>
          <w:szCs w:val="24"/>
        </w:rPr>
        <w:t>e Ergebnisse</w:t>
      </w:r>
      <w:r w:rsidR="006D2001" w:rsidRPr="00521D01">
        <w:rPr>
          <w:rFonts w:ascii="Times New Roman" w:hAnsi="Times New Roman" w:cs="Times New Roman"/>
          <w:sz w:val="24"/>
          <w:szCs w:val="24"/>
        </w:rPr>
        <w:t xml:space="preserve"> </w:t>
      </w:r>
      <w:r w:rsidR="00A40AC8" w:rsidRPr="00521D01">
        <w:rPr>
          <w:rFonts w:ascii="Times New Roman" w:hAnsi="Times New Roman" w:cs="Times New Roman"/>
          <w:sz w:val="24"/>
          <w:szCs w:val="24"/>
        </w:rPr>
        <w:t xml:space="preserve">sind </w:t>
      </w:r>
      <w:r w:rsidR="006D2001" w:rsidRPr="00521D01">
        <w:rPr>
          <w:rFonts w:ascii="Times New Roman" w:hAnsi="Times New Roman" w:cs="Times New Roman"/>
          <w:sz w:val="24"/>
          <w:szCs w:val="24"/>
        </w:rPr>
        <w:t>er</w:t>
      </w:r>
      <w:r w:rsidR="00F923EC" w:rsidRPr="00521D01">
        <w:rPr>
          <w:rFonts w:ascii="Times New Roman" w:hAnsi="Times New Roman" w:cs="Times New Roman"/>
          <w:sz w:val="24"/>
          <w:szCs w:val="24"/>
        </w:rPr>
        <w:t>staunlich, wenn man Aussagen z.</w:t>
      </w:r>
      <w:r w:rsidR="006D2001" w:rsidRPr="00521D01">
        <w:rPr>
          <w:rFonts w:ascii="Times New Roman" w:hAnsi="Times New Roman" w:cs="Times New Roman"/>
          <w:sz w:val="24"/>
          <w:szCs w:val="24"/>
        </w:rPr>
        <w:t>B. der F</w:t>
      </w:r>
      <w:r w:rsidR="00124977" w:rsidRPr="00521D01">
        <w:rPr>
          <w:rFonts w:ascii="Times New Roman" w:hAnsi="Times New Roman" w:cs="Times New Roman"/>
          <w:sz w:val="24"/>
          <w:szCs w:val="24"/>
        </w:rPr>
        <w:t>ES</w:t>
      </w:r>
      <w:r w:rsidR="006D2001" w:rsidRPr="00521D01">
        <w:rPr>
          <w:rFonts w:ascii="Times New Roman" w:hAnsi="Times New Roman" w:cs="Times New Roman"/>
          <w:sz w:val="24"/>
          <w:szCs w:val="24"/>
        </w:rPr>
        <w:t xml:space="preserve"> heranzieht, nach der junge Nachwuchskräfte bereits frühzeitig an die FES herangeführt werden sollen, um Netzwerke zu bilden</w:t>
      </w:r>
      <w:r w:rsidR="00A40AC8" w:rsidRPr="00521D01">
        <w:rPr>
          <w:rStyle w:val="Funotenzeichen"/>
          <w:rFonts w:ascii="Times New Roman" w:hAnsi="Times New Roman" w:cs="Times New Roman"/>
          <w:sz w:val="24"/>
          <w:szCs w:val="24"/>
        </w:rPr>
        <w:footnoteReference w:id="31"/>
      </w:r>
      <w:r w:rsidR="006D2001" w:rsidRPr="00521D01">
        <w:rPr>
          <w:rFonts w:ascii="Times New Roman" w:hAnsi="Times New Roman" w:cs="Times New Roman"/>
          <w:sz w:val="24"/>
          <w:szCs w:val="24"/>
        </w:rPr>
        <w:t>. Um dieses Ziel zu erreichen müssten eigentlich die Stiftungen eine aktivere Ansprache umsetzen.</w:t>
      </w:r>
    </w:p>
    <w:p w:rsidR="008E3E64" w:rsidRPr="00521D01" w:rsidRDefault="00753104"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Die </w:t>
      </w:r>
      <w:r w:rsidR="0065509A">
        <w:rPr>
          <w:rFonts w:ascii="Times New Roman" w:hAnsi="Times New Roman" w:cs="Times New Roman"/>
          <w:sz w:val="24"/>
          <w:szCs w:val="24"/>
        </w:rPr>
        <w:t>Form</w:t>
      </w:r>
      <w:r w:rsidRPr="00521D01">
        <w:rPr>
          <w:rFonts w:ascii="Times New Roman" w:hAnsi="Times New Roman" w:cs="Times New Roman"/>
          <w:sz w:val="24"/>
          <w:szCs w:val="24"/>
        </w:rPr>
        <w:t xml:space="preserve"> der Kontakte </w:t>
      </w:r>
      <w:proofErr w:type="gramStart"/>
      <w:r w:rsidRPr="00521D01">
        <w:rPr>
          <w:rFonts w:ascii="Times New Roman" w:hAnsi="Times New Roman" w:cs="Times New Roman"/>
          <w:sz w:val="24"/>
          <w:szCs w:val="24"/>
        </w:rPr>
        <w:t>sind</w:t>
      </w:r>
      <w:proofErr w:type="gramEnd"/>
      <w:r w:rsidR="00D869EC" w:rsidRPr="00521D01">
        <w:rPr>
          <w:rFonts w:ascii="Times New Roman" w:hAnsi="Times New Roman" w:cs="Times New Roman"/>
          <w:sz w:val="24"/>
          <w:szCs w:val="24"/>
        </w:rPr>
        <w:t xml:space="preserve"> unterschiedlich. Zahl</w:t>
      </w:r>
      <w:r w:rsidR="00F923EC" w:rsidRPr="00521D01">
        <w:rPr>
          <w:rFonts w:ascii="Times New Roman" w:hAnsi="Times New Roman" w:cs="Times New Roman"/>
          <w:sz w:val="24"/>
          <w:szCs w:val="24"/>
        </w:rPr>
        <w:t>reiche Kontakte zu Stiftungen ent</w:t>
      </w:r>
      <w:r w:rsidR="00D869EC" w:rsidRPr="00521D01">
        <w:rPr>
          <w:rFonts w:ascii="Times New Roman" w:hAnsi="Times New Roman" w:cs="Times New Roman"/>
          <w:sz w:val="24"/>
          <w:szCs w:val="24"/>
        </w:rPr>
        <w:t>stehen über Veranstaltu</w:t>
      </w:r>
      <w:r w:rsidR="00F923EC" w:rsidRPr="00521D01">
        <w:rPr>
          <w:rFonts w:ascii="Times New Roman" w:hAnsi="Times New Roman" w:cs="Times New Roman"/>
          <w:sz w:val="24"/>
          <w:szCs w:val="24"/>
        </w:rPr>
        <w:t>ngen. Relativ ausgewogen sind</w:t>
      </w:r>
      <w:r w:rsidR="00D869EC" w:rsidRPr="00521D01">
        <w:rPr>
          <w:rFonts w:ascii="Times New Roman" w:hAnsi="Times New Roman" w:cs="Times New Roman"/>
          <w:sz w:val="24"/>
          <w:szCs w:val="24"/>
        </w:rPr>
        <w:t xml:space="preserve"> Kontakte über Veranstaltungen der eigenen Parteien. Selten sind Kontakte zu Stiftungen über Fraktionsveranstaltungen. Veranstaltungen des Parlaments scheiden als Ort der Kontaktpflege und </w:t>
      </w:r>
      <w:r w:rsidR="007F3004" w:rsidRPr="00521D01">
        <w:rPr>
          <w:rFonts w:ascii="Times New Roman" w:hAnsi="Times New Roman" w:cs="Times New Roman"/>
          <w:sz w:val="24"/>
          <w:szCs w:val="24"/>
        </w:rPr>
        <w:t>-a</w:t>
      </w:r>
      <w:r w:rsidR="00250FF9" w:rsidRPr="00521D01">
        <w:rPr>
          <w:rFonts w:ascii="Times New Roman" w:hAnsi="Times New Roman" w:cs="Times New Roman"/>
          <w:sz w:val="24"/>
          <w:szCs w:val="24"/>
        </w:rPr>
        <w:t>ufnahme</w:t>
      </w:r>
      <w:r w:rsidR="00A40AC8" w:rsidRPr="00521D01">
        <w:rPr>
          <w:rFonts w:ascii="Times New Roman" w:hAnsi="Times New Roman" w:cs="Times New Roman"/>
          <w:sz w:val="24"/>
          <w:szCs w:val="24"/>
        </w:rPr>
        <w:t xml:space="preserve"> weitgehend </w:t>
      </w:r>
      <w:r w:rsidR="00D869EC" w:rsidRPr="00521D01">
        <w:rPr>
          <w:rFonts w:ascii="Times New Roman" w:hAnsi="Times New Roman" w:cs="Times New Roman"/>
          <w:sz w:val="24"/>
          <w:szCs w:val="24"/>
        </w:rPr>
        <w:t xml:space="preserve">aus. Keiner der Befragten nannte diese Möglichkeit. </w:t>
      </w:r>
    </w:p>
    <w:p w:rsidR="00D869EC" w:rsidRPr="00521D01" w:rsidRDefault="00D869EC"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Die Art der Veranstaltungen, die besucht werden, sind primär Schulungen. Schulungen der Stiftungen beschäftigen sich zumeist mit einem bestimmten Thema und sollen Informationen vermitteln. In Projekten der Parteistiftungen </w:t>
      </w:r>
      <w:r w:rsidR="00526B72" w:rsidRPr="00521D01">
        <w:rPr>
          <w:rFonts w:ascii="Times New Roman" w:hAnsi="Times New Roman" w:cs="Times New Roman"/>
          <w:sz w:val="24"/>
          <w:szCs w:val="24"/>
        </w:rPr>
        <w:t>sind die wenigsten Abgeordneten integriert (drei</w:t>
      </w:r>
      <w:r w:rsidR="00D746DB" w:rsidRPr="00521D01">
        <w:rPr>
          <w:rFonts w:ascii="Times New Roman" w:hAnsi="Times New Roman" w:cs="Times New Roman"/>
          <w:sz w:val="24"/>
          <w:szCs w:val="24"/>
        </w:rPr>
        <w:t xml:space="preserve"> Nennungen). Diskussionsrunden wurden</w:t>
      </w:r>
      <w:r w:rsidR="00526B72" w:rsidRPr="00521D01">
        <w:rPr>
          <w:rFonts w:ascii="Times New Roman" w:hAnsi="Times New Roman" w:cs="Times New Roman"/>
          <w:sz w:val="24"/>
          <w:szCs w:val="24"/>
        </w:rPr>
        <w:t xml:space="preserve"> mehrmals genannt. Ob Abgeordnete Politikberatung in Anspruch genommen haben ist nur zweimal positiv beantwortet worden. Politikberatung betrifft</w:t>
      </w:r>
      <w:r w:rsidR="002E7BCF" w:rsidRPr="00521D01">
        <w:rPr>
          <w:rFonts w:ascii="Times New Roman" w:hAnsi="Times New Roman" w:cs="Times New Roman"/>
          <w:sz w:val="24"/>
          <w:szCs w:val="24"/>
        </w:rPr>
        <w:t xml:space="preserve"> aber</w:t>
      </w:r>
      <w:r w:rsidR="00526B72" w:rsidRPr="00521D01">
        <w:rPr>
          <w:rFonts w:ascii="Times New Roman" w:hAnsi="Times New Roman" w:cs="Times New Roman"/>
          <w:sz w:val="24"/>
          <w:szCs w:val="24"/>
        </w:rPr>
        <w:t xml:space="preserve"> nur einen </w:t>
      </w:r>
      <w:r w:rsidR="002B49CC" w:rsidRPr="00521D01">
        <w:rPr>
          <w:rFonts w:ascii="Times New Roman" w:hAnsi="Times New Roman" w:cs="Times New Roman"/>
          <w:sz w:val="24"/>
          <w:szCs w:val="24"/>
        </w:rPr>
        <w:t>engeren</w:t>
      </w:r>
      <w:r w:rsidR="00526B72" w:rsidRPr="00521D01">
        <w:rPr>
          <w:rFonts w:ascii="Times New Roman" w:hAnsi="Times New Roman" w:cs="Times New Roman"/>
          <w:sz w:val="24"/>
          <w:szCs w:val="24"/>
        </w:rPr>
        <w:t xml:space="preserve"> Kreis an Entscheidungsträgern (Ausschussvorsitzend</w:t>
      </w:r>
      <w:r w:rsidR="00D746DB" w:rsidRPr="00521D01">
        <w:rPr>
          <w:rFonts w:ascii="Times New Roman" w:hAnsi="Times New Roman" w:cs="Times New Roman"/>
          <w:sz w:val="24"/>
          <w:szCs w:val="24"/>
        </w:rPr>
        <w:t>e</w:t>
      </w:r>
      <w:r w:rsidR="00526B72" w:rsidRPr="00521D01">
        <w:rPr>
          <w:rFonts w:ascii="Times New Roman" w:hAnsi="Times New Roman" w:cs="Times New Roman"/>
          <w:sz w:val="24"/>
          <w:szCs w:val="24"/>
        </w:rPr>
        <w:t>, Obleute, Fraktionse</w:t>
      </w:r>
      <w:r w:rsidR="00D746DB" w:rsidRPr="00521D01">
        <w:rPr>
          <w:rFonts w:ascii="Times New Roman" w:hAnsi="Times New Roman" w:cs="Times New Roman"/>
          <w:sz w:val="24"/>
          <w:szCs w:val="24"/>
        </w:rPr>
        <w:t>xperten etc.</w:t>
      </w:r>
      <w:r w:rsidR="007F3004" w:rsidRPr="00521D01">
        <w:rPr>
          <w:rFonts w:ascii="Times New Roman" w:hAnsi="Times New Roman" w:cs="Times New Roman"/>
          <w:sz w:val="24"/>
          <w:szCs w:val="24"/>
        </w:rPr>
        <w:t>)</w:t>
      </w:r>
      <w:r w:rsidR="00EE355B" w:rsidRPr="00521D01">
        <w:rPr>
          <w:rFonts w:ascii="Times New Roman" w:hAnsi="Times New Roman" w:cs="Times New Roman"/>
          <w:sz w:val="24"/>
          <w:szCs w:val="24"/>
        </w:rPr>
        <w:t>.</w:t>
      </w:r>
      <w:r w:rsidR="00D746DB" w:rsidRPr="00521D01">
        <w:rPr>
          <w:rFonts w:ascii="Times New Roman" w:hAnsi="Times New Roman" w:cs="Times New Roman"/>
          <w:sz w:val="24"/>
          <w:szCs w:val="24"/>
        </w:rPr>
        <w:t xml:space="preserve"> Ebenfalls niedri</w:t>
      </w:r>
      <w:r w:rsidR="00526B72" w:rsidRPr="00521D01">
        <w:rPr>
          <w:rFonts w:ascii="Times New Roman" w:hAnsi="Times New Roman" w:cs="Times New Roman"/>
          <w:sz w:val="24"/>
          <w:szCs w:val="24"/>
        </w:rPr>
        <w:t xml:space="preserve">g sind die </w:t>
      </w:r>
      <w:r w:rsidR="007F3004" w:rsidRPr="00521D01">
        <w:rPr>
          <w:rFonts w:ascii="Times New Roman" w:hAnsi="Times New Roman" w:cs="Times New Roman"/>
          <w:sz w:val="24"/>
          <w:szCs w:val="24"/>
        </w:rPr>
        <w:t xml:space="preserve">Angaben über </w:t>
      </w:r>
      <w:r w:rsidR="002E7BCF" w:rsidRPr="00521D01">
        <w:rPr>
          <w:rFonts w:ascii="Times New Roman" w:hAnsi="Times New Roman" w:cs="Times New Roman"/>
          <w:sz w:val="24"/>
          <w:szCs w:val="24"/>
        </w:rPr>
        <w:t>persönliche</w:t>
      </w:r>
      <w:r w:rsidR="00526B72" w:rsidRPr="00521D01">
        <w:rPr>
          <w:rFonts w:ascii="Times New Roman" w:hAnsi="Times New Roman" w:cs="Times New Roman"/>
          <w:sz w:val="24"/>
          <w:szCs w:val="24"/>
        </w:rPr>
        <w:t xml:space="preserve"> Gespr</w:t>
      </w:r>
      <w:r w:rsidR="00D746DB" w:rsidRPr="00521D01">
        <w:rPr>
          <w:rFonts w:ascii="Times New Roman" w:hAnsi="Times New Roman" w:cs="Times New Roman"/>
          <w:sz w:val="24"/>
          <w:szCs w:val="24"/>
        </w:rPr>
        <w:t>äche zwischen Abgeordneten und V</w:t>
      </w:r>
      <w:r w:rsidR="00526B72" w:rsidRPr="00521D01">
        <w:rPr>
          <w:rFonts w:ascii="Times New Roman" w:hAnsi="Times New Roman" w:cs="Times New Roman"/>
          <w:sz w:val="24"/>
          <w:szCs w:val="24"/>
        </w:rPr>
        <w:t xml:space="preserve">ertretern der Parteistiftungen. Auch wenn </w:t>
      </w:r>
      <w:r w:rsidR="002E7BCF" w:rsidRPr="00521D01">
        <w:rPr>
          <w:rFonts w:ascii="Times New Roman" w:hAnsi="Times New Roman" w:cs="Times New Roman"/>
          <w:sz w:val="24"/>
          <w:szCs w:val="24"/>
        </w:rPr>
        <w:t>viele</w:t>
      </w:r>
      <w:r w:rsidR="00526B72" w:rsidRPr="00521D01">
        <w:rPr>
          <w:rFonts w:ascii="Times New Roman" w:hAnsi="Times New Roman" w:cs="Times New Roman"/>
          <w:sz w:val="24"/>
          <w:szCs w:val="24"/>
        </w:rPr>
        <w:t xml:space="preserve"> Abgeordnete diese Frage nicht beantwortet haben, kann die Einschätzung durch die Ergebnisse zutreffend sein. Aus eigener Erfahrung in der Stiftungstätigkeit vor Ort kann </w:t>
      </w:r>
      <w:r w:rsidR="00791D96" w:rsidRPr="00521D01">
        <w:rPr>
          <w:rFonts w:ascii="Times New Roman" w:hAnsi="Times New Roman" w:cs="Times New Roman"/>
          <w:sz w:val="24"/>
          <w:szCs w:val="24"/>
        </w:rPr>
        <w:t>der Verfasser sich</w:t>
      </w:r>
      <w:r w:rsidR="00526B72" w:rsidRPr="00521D01">
        <w:rPr>
          <w:rFonts w:ascii="Times New Roman" w:hAnsi="Times New Roman" w:cs="Times New Roman"/>
          <w:sz w:val="24"/>
          <w:szCs w:val="24"/>
        </w:rPr>
        <w:t xml:space="preserve"> erinnern, dass die Zahl der direkten Kontakte mit Abgeordneten relativ</w:t>
      </w:r>
      <w:r w:rsidR="007F3004" w:rsidRPr="00521D01">
        <w:rPr>
          <w:rFonts w:ascii="Times New Roman" w:hAnsi="Times New Roman" w:cs="Times New Roman"/>
          <w:sz w:val="24"/>
          <w:szCs w:val="24"/>
        </w:rPr>
        <w:t xml:space="preserve"> gering war</w:t>
      </w:r>
      <w:r w:rsidR="00526B72" w:rsidRPr="00521D01">
        <w:rPr>
          <w:rFonts w:ascii="Times New Roman" w:hAnsi="Times New Roman" w:cs="Times New Roman"/>
          <w:sz w:val="24"/>
          <w:szCs w:val="24"/>
        </w:rPr>
        <w:t xml:space="preserve"> und sich eher auf Funktionsträger</w:t>
      </w:r>
      <w:r w:rsidR="002E7BCF" w:rsidRPr="00521D01">
        <w:rPr>
          <w:rFonts w:ascii="Times New Roman" w:hAnsi="Times New Roman" w:cs="Times New Roman"/>
          <w:sz w:val="24"/>
          <w:szCs w:val="24"/>
        </w:rPr>
        <w:t xml:space="preserve"> wie Minister oder hohe Funktionäre der nahestehenden Jugendorganisation</w:t>
      </w:r>
      <w:r w:rsidR="00526B72" w:rsidRPr="00521D01">
        <w:rPr>
          <w:rFonts w:ascii="Times New Roman" w:hAnsi="Times New Roman" w:cs="Times New Roman"/>
          <w:sz w:val="24"/>
          <w:szCs w:val="24"/>
        </w:rPr>
        <w:t xml:space="preserve"> be</w:t>
      </w:r>
      <w:r w:rsidR="002E7BCF" w:rsidRPr="00521D01">
        <w:rPr>
          <w:rFonts w:ascii="Times New Roman" w:hAnsi="Times New Roman" w:cs="Times New Roman"/>
          <w:sz w:val="24"/>
          <w:szCs w:val="24"/>
        </w:rPr>
        <w:t>schränkte</w:t>
      </w:r>
      <w:r w:rsidR="00526B72" w:rsidRPr="00521D01">
        <w:rPr>
          <w:rFonts w:ascii="Times New Roman" w:hAnsi="Times New Roman" w:cs="Times New Roman"/>
          <w:sz w:val="24"/>
          <w:szCs w:val="24"/>
        </w:rPr>
        <w:t xml:space="preserve">. </w:t>
      </w:r>
    </w:p>
    <w:p w:rsidR="0065509A" w:rsidRDefault="0065509A" w:rsidP="00A8543B">
      <w:pPr>
        <w:spacing w:line="360" w:lineRule="auto"/>
        <w:jc w:val="both"/>
        <w:rPr>
          <w:rFonts w:ascii="Times New Roman" w:hAnsi="Times New Roman" w:cs="Times New Roman"/>
          <w:b/>
          <w:i/>
          <w:sz w:val="24"/>
          <w:szCs w:val="24"/>
        </w:rPr>
      </w:pPr>
    </w:p>
    <w:p w:rsidR="00526B72" w:rsidRPr="0065509A" w:rsidRDefault="0065509A" w:rsidP="00A8543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6.4 </w:t>
      </w:r>
      <w:r w:rsidR="00526B72" w:rsidRPr="0065509A">
        <w:rPr>
          <w:rFonts w:ascii="Times New Roman" w:hAnsi="Times New Roman" w:cs="Times New Roman"/>
          <w:b/>
          <w:i/>
          <w:sz w:val="24"/>
          <w:szCs w:val="24"/>
        </w:rPr>
        <w:t>Deutschlandbesuche</w:t>
      </w:r>
    </w:p>
    <w:p w:rsidR="006571EE" w:rsidRPr="00521D01" w:rsidRDefault="006571EE"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Einladungen durch die Stiftungen nach Deutschland konnten nur </w:t>
      </w:r>
      <w:r w:rsidR="00910543" w:rsidRPr="00521D01">
        <w:rPr>
          <w:rFonts w:ascii="Times New Roman" w:hAnsi="Times New Roman" w:cs="Times New Roman"/>
          <w:sz w:val="24"/>
          <w:szCs w:val="24"/>
        </w:rPr>
        <w:t>von</w:t>
      </w:r>
      <w:r w:rsidR="00D746DB" w:rsidRPr="00521D01">
        <w:rPr>
          <w:rFonts w:ascii="Times New Roman" w:hAnsi="Times New Roman" w:cs="Times New Roman"/>
          <w:sz w:val="24"/>
          <w:szCs w:val="24"/>
        </w:rPr>
        <w:t xml:space="preserve"> </w:t>
      </w:r>
      <w:r w:rsidRPr="00521D01">
        <w:rPr>
          <w:rFonts w:ascii="Times New Roman" w:hAnsi="Times New Roman" w:cs="Times New Roman"/>
          <w:sz w:val="24"/>
          <w:szCs w:val="24"/>
        </w:rPr>
        <w:t>vier</w:t>
      </w:r>
      <w:r w:rsidR="002E7BCF" w:rsidRPr="00521D01">
        <w:rPr>
          <w:rFonts w:ascii="Times New Roman" w:hAnsi="Times New Roman" w:cs="Times New Roman"/>
          <w:sz w:val="24"/>
          <w:szCs w:val="24"/>
        </w:rPr>
        <w:t xml:space="preserve"> Abgeordnete</w:t>
      </w:r>
      <w:r w:rsidR="00910543" w:rsidRPr="00521D01">
        <w:rPr>
          <w:rFonts w:ascii="Times New Roman" w:hAnsi="Times New Roman" w:cs="Times New Roman"/>
          <w:sz w:val="24"/>
          <w:szCs w:val="24"/>
        </w:rPr>
        <w:t>n</w:t>
      </w:r>
      <w:r w:rsidRPr="00521D01">
        <w:rPr>
          <w:rFonts w:ascii="Times New Roman" w:hAnsi="Times New Roman" w:cs="Times New Roman"/>
          <w:sz w:val="24"/>
          <w:szCs w:val="24"/>
        </w:rPr>
        <w:t xml:space="preserve"> bestätigt werden. Die Mehrheit verneinte diese Frage. Die wenigsten Abgeordneten dürften entsprechend nach Deutschland eingeladen worden sein. Auch hier sind es eher die </w:t>
      </w:r>
      <w:r w:rsidR="002E7BCF" w:rsidRPr="00521D01">
        <w:rPr>
          <w:rFonts w:ascii="Times New Roman" w:hAnsi="Times New Roman" w:cs="Times New Roman"/>
          <w:sz w:val="24"/>
          <w:szCs w:val="24"/>
        </w:rPr>
        <w:t>Spitzen</w:t>
      </w:r>
      <w:r w:rsidRPr="00521D01">
        <w:rPr>
          <w:rFonts w:ascii="Times New Roman" w:hAnsi="Times New Roman" w:cs="Times New Roman"/>
          <w:sz w:val="24"/>
          <w:szCs w:val="24"/>
        </w:rPr>
        <w:t xml:space="preserve"> </w:t>
      </w:r>
      <w:r w:rsidRPr="00521D01">
        <w:rPr>
          <w:rFonts w:ascii="Times New Roman" w:hAnsi="Times New Roman" w:cs="Times New Roman"/>
          <w:sz w:val="24"/>
          <w:szCs w:val="24"/>
        </w:rPr>
        <w:lastRenderedPageBreak/>
        <w:t>der Parteien und des Parlaments</w:t>
      </w:r>
      <w:r w:rsidR="00791D96" w:rsidRPr="00521D01">
        <w:rPr>
          <w:rFonts w:ascii="Times New Roman" w:hAnsi="Times New Roman" w:cs="Times New Roman"/>
          <w:sz w:val="24"/>
          <w:szCs w:val="24"/>
        </w:rPr>
        <w:t xml:space="preserve"> oder besonders vielversprechende Nachwuchspolitiker</w:t>
      </w:r>
      <w:r w:rsidRPr="00521D01">
        <w:rPr>
          <w:rFonts w:ascii="Times New Roman" w:hAnsi="Times New Roman" w:cs="Times New Roman"/>
          <w:sz w:val="24"/>
          <w:szCs w:val="24"/>
        </w:rPr>
        <w:t xml:space="preserve">. </w:t>
      </w:r>
      <w:r w:rsidR="000442B3" w:rsidRPr="00521D01">
        <w:rPr>
          <w:rFonts w:ascii="Times New Roman" w:hAnsi="Times New Roman" w:cs="Times New Roman"/>
          <w:sz w:val="24"/>
          <w:szCs w:val="24"/>
        </w:rPr>
        <w:t xml:space="preserve">Einladungen nach Deutschland können darauf schließen lassen, dass die eingeladenen Personen als besonders förderungswürdig gelten und für die Zukunft Potential </w:t>
      </w:r>
      <w:r w:rsidR="005275FB" w:rsidRPr="00521D01">
        <w:rPr>
          <w:rFonts w:ascii="Times New Roman" w:hAnsi="Times New Roman" w:cs="Times New Roman"/>
          <w:sz w:val="24"/>
          <w:szCs w:val="24"/>
        </w:rPr>
        <w:t>hinsichtlich der Zusammenarbeit gesehen wird.</w:t>
      </w:r>
    </w:p>
    <w:p w:rsidR="006571EE" w:rsidRPr="0065509A" w:rsidRDefault="0065509A" w:rsidP="00A8543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6.5 </w:t>
      </w:r>
      <w:r w:rsidR="006571EE" w:rsidRPr="0065509A">
        <w:rPr>
          <w:rFonts w:ascii="Times New Roman" w:hAnsi="Times New Roman" w:cs="Times New Roman"/>
          <w:b/>
          <w:i/>
          <w:sz w:val="24"/>
          <w:szCs w:val="24"/>
        </w:rPr>
        <w:t>Nutzen</w:t>
      </w:r>
      <w:r w:rsidR="00BE5FD7" w:rsidRPr="0065509A">
        <w:rPr>
          <w:rFonts w:ascii="Times New Roman" w:hAnsi="Times New Roman" w:cs="Times New Roman"/>
          <w:b/>
          <w:i/>
          <w:sz w:val="24"/>
          <w:szCs w:val="24"/>
        </w:rPr>
        <w:t xml:space="preserve"> der Kontakte</w:t>
      </w:r>
    </w:p>
    <w:p w:rsidR="006E280D" w:rsidRPr="00521D01" w:rsidRDefault="006571EE"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Für diese</w:t>
      </w:r>
      <w:r w:rsidR="00D746DB" w:rsidRPr="00521D01">
        <w:rPr>
          <w:rFonts w:ascii="Times New Roman" w:hAnsi="Times New Roman" w:cs="Times New Roman"/>
          <w:sz w:val="24"/>
          <w:szCs w:val="24"/>
        </w:rPr>
        <w:t xml:space="preserve"> Studie </w:t>
      </w:r>
      <w:r w:rsidRPr="00521D01">
        <w:rPr>
          <w:rFonts w:ascii="Times New Roman" w:hAnsi="Times New Roman" w:cs="Times New Roman"/>
          <w:sz w:val="24"/>
          <w:szCs w:val="24"/>
        </w:rPr>
        <w:t xml:space="preserve">ist die Frage nach dem individuellen Nutzen der Kontakte </w:t>
      </w:r>
      <w:r w:rsidR="002E7BCF" w:rsidRPr="00521D01">
        <w:rPr>
          <w:rFonts w:ascii="Times New Roman" w:hAnsi="Times New Roman" w:cs="Times New Roman"/>
          <w:sz w:val="24"/>
          <w:szCs w:val="24"/>
        </w:rPr>
        <w:t>für die</w:t>
      </w:r>
      <w:r w:rsidRPr="00521D01">
        <w:rPr>
          <w:rFonts w:ascii="Times New Roman" w:hAnsi="Times New Roman" w:cs="Times New Roman"/>
          <w:sz w:val="24"/>
          <w:szCs w:val="24"/>
        </w:rPr>
        <w:t xml:space="preserve"> Abgeordneten</w:t>
      </w:r>
      <w:r w:rsidR="00910543" w:rsidRPr="00521D01">
        <w:rPr>
          <w:rFonts w:ascii="Times New Roman" w:hAnsi="Times New Roman" w:cs="Times New Roman"/>
          <w:sz w:val="24"/>
          <w:szCs w:val="24"/>
        </w:rPr>
        <w:t xml:space="preserve"> von besonderem Interesse</w:t>
      </w:r>
      <w:r w:rsidRPr="00521D01">
        <w:rPr>
          <w:rFonts w:ascii="Times New Roman" w:hAnsi="Times New Roman" w:cs="Times New Roman"/>
          <w:sz w:val="24"/>
          <w:szCs w:val="24"/>
        </w:rPr>
        <w:t xml:space="preserve">. </w:t>
      </w:r>
      <w:r w:rsidR="006E280D" w:rsidRPr="00521D01">
        <w:rPr>
          <w:rFonts w:ascii="Times New Roman" w:hAnsi="Times New Roman" w:cs="Times New Roman"/>
          <w:sz w:val="24"/>
          <w:szCs w:val="24"/>
        </w:rPr>
        <w:t xml:space="preserve">Sechs Abgeordnete sehen in Kontakten zu Stiftungen Nutzen für das innerparteiliche </w:t>
      </w:r>
      <w:r w:rsidR="002B49CC" w:rsidRPr="00521D01">
        <w:rPr>
          <w:rFonts w:ascii="Times New Roman" w:hAnsi="Times New Roman" w:cs="Times New Roman"/>
          <w:sz w:val="24"/>
          <w:szCs w:val="24"/>
        </w:rPr>
        <w:t>Ansehen</w:t>
      </w:r>
      <w:r w:rsidR="006E280D" w:rsidRPr="00521D01">
        <w:rPr>
          <w:rFonts w:ascii="Times New Roman" w:hAnsi="Times New Roman" w:cs="Times New Roman"/>
          <w:sz w:val="24"/>
          <w:szCs w:val="24"/>
        </w:rPr>
        <w:t xml:space="preserve"> bzw. für die innerparteiliche Karriere. Zwei Abgeordnete gehen nicht von verbesserten Karrierechancen aus und ein Abgeordneter antwortete</w:t>
      </w:r>
      <w:r w:rsidRPr="00521D01">
        <w:rPr>
          <w:rFonts w:ascii="Times New Roman" w:hAnsi="Times New Roman" w:cs="Times New Roman"/>
          <w:sz w:val="24"/>
          <w:szCs w:val="24"/>
        </w:rPr>
        <w:t xml:space="preserve"> mit „weiß nicht“</w:t>
      </w:r>
      <w:r w:rsidR="008A11D6" w:rsidRPr="00521D01">
        <w:rPr>
          <w:rFonts w:ascii="Times New Roman" w:hAnsi="Times New Roman" w:cs="Times New Roman"/>
          <w:sz w:val="24"/>
          <w:szCs w:val="24"/>
        </w:rPr>
        <w:t>. Die verbleibenden S</w:t>
      </w:r>
      <w:r w:rsidR="006E280D" w:rsidRPr="00521D01">
        <w:rPr>
          <w:rFonts w:ascii="Times New Roman" w:hAnsi="Times New Roman" w:cs="Times New Roman"/>
          <w:sz w:val="24"/>
          <w:szCs w:val="24"/>
        </w:rPr>
        <w:t xml:space="preserve">ieben beantworteten die Frage nicht. </w:t>
      </w:r>
      <w:r w:rsidRPr="00521D01">
        <w:rPr>
          <w:rFonts w:ascii="Times New Roman" w:hAnsi="Times New Roman" w:cs="Times New Roman"/>
          <w:sz w:val="24"/>
          <w:szCs w:val="24"/>
        </w:rPr>
        <w:t xml:space="preserve"> </w:t>
      </w:r>
    </w:p>
    <w:p w:rsidR="006571EE" w:rsidRPr="00521D01" w:rsidRDefault="00910543"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Einen individuellen</w:t>
      </w:r>
      <w:r w:rsidR="006571EE" w:rsidRPr="00521D01">
        <w:rPr>
          <w:rFonts w:ascii="Times New Roman" w:hAnsi="Times New Roman" w:cs="Times New Roman"/>
          <w:sz w:val="24"/>
          <w:szCs w:val="24"/>
        </w:rPr>
        <w:t xml:space="preserve"> greifbaren Nutzen scheint es auf den ersten Blick </w:t>
      </w:r>
      <w:r w:rsidR="006352C7" w:rsidRPr="00521D01">
        <w:rPr>
          <w:rFonts w:ascii="Times New Roman" w:hAnsi="Times New Roman" w:cs="Times New Roman"/>
          <w:sz w:val="24"/>
          <w:szCs w:val="24"/>
        </w:rPr>
        <w:t xml:space="preserve">also </w:t>
      </w:r>
      <w:r w:rsidR="006571EE" w:rsidRPr="00521D01">
        <w:rPr>
          <w:rFonts w:ascii="Times New Roman" w:hAnsi="Times New Roman" w:cs="Times New Roman"/>
          <w:sz w:val="24"/>
          <w:szCs w:val="24"/>
        </w:rPr>
        <w:t xml:space="preserve">zu geben. </w:t>
      </w:r>
      <w:r w:rsidR="004553EC" w:rsidRPr="00521D01">
        <w:rPr>
          <w:rFonts w:ascii="Times New Roman" w:hAnsi="Times New Roman" w:cs="Times New Roman"/>
          <w:sz w:val="24"/>
          <w:szCs w:val="24"/>
        </w:rPr>
        <w:t xml:space="preserve">Die unsichere Einschätzung (weiß nicht, unbeantwortet) zeigt, dass </w:t>
      </w:r>
      <w:r w:rsidR="00894C36" w:rsidRPr="00521D01">
        <w:rPr>
          <w:rFonts w:ascii="Times New Roman" w:hAnsi="Times New Roman" w:cs="Times New Roman"/>
          <w:sz w:val="24"/>
          <w:szCs w:val="24"/>
        </w:rPr>
        <w:t xml:space="preserve">die individuelle Einschätzung von Parteistiftungen nicht immer erkennbar sein muss. </w:t>
      </w:r>
      <w:r w:rsidR="004553EC" w:rsidRPr="00521D01">
        <w:rPr>
          <w:rFonts w:ascii="Times New Roman" w:hAnsi="Times New Roman" w:cs="Times New Roman"/>
          <w:sz w:val="24"/>
          <w:szCs w:val="24"/>
        </w:rPr>
        <w:t xml:space="preserve">Allerdings sollten die Erwartungen </w:t>
      </w:r>
      <w:r w:rsidR="00894C36" w:rsidRPr="00521D01">
        <w:rPr>
          <w:rFonts w:ascii="Times New Roman" w:hAnsi="Times New Roman" w:cs="Times New Roman"/>
          <w:sz w:val="24"/>
          <w:szCs w:val="24"/>
        </w:rPr>
        <w:t xml:space="preserve">auch </w:t>
      </w:r>
      <w:r w:rsidR="004553EC" w:rsidRPr="00521D01">
        <w:rPr>
          <w:rFonts w:ascii="Times New Roman" w:hAnsi="Times New Roman" w:cs="Times New Roman"/>
          <w:sz w:val="24"/>
          <w:szCs w:val="24"/>
        </w:rPr>
        <w:t xml:space="preserve">nicht zu hoch gesteckt werden, denn die Stiftungen sind nur ein Element des politischen Betriebes in Estland und auch nicht die wichtigste Sozialisationsinstanz. </w:t>
      </w:r>
      <w:r w:rsidR="008A11D6" w:rsidRPr="00521D01">
        <w:rPr>
          <w:rFonts w:ascii="Times New Roman" w:hAnsi="Times New Roman" w:cs="Times New Roman"/>
          <w:sz w:val="24"/>
          <w:szCs w:val="24"/>
        </w:rPr>
        <w:t>Die wichtigste Sozialisat</w:t>
      </w:r>
      <w:r w:rsidR="0084233C" w:rsidRPr="00521D01">
        <w:rPr>
          <w:rFonts w:ascii="Times New Roman" w:hAnsi="Times New Roman" w:cs="Times New Roman"/>
          <w:sz w:val="24"/>
          <w:szCs w:val="24"/>
        </w:rPr>
        <w:t>ionsinstanz bilden die Parteien und ihre Jugendorganisationen</w:t>
      </w:r>
      <w:r w:rsidR="008A11D6" w:rsidRPr="00521D01">
        <w:rPr>
          <w:rFonts w:ascii="Times New Roman" w:hAnsi="Times New Roman" w:cs="Times New Roman"/>
          <w:sz w:val="24"/>
          <w:szCs w:val="24"/>
        </w:rPr>
        <w:t xml:space="preserve">. </w:t>
      </w:r>
      <w:r w:rsidR="004553EC" w:rsidRPr="00521D01">
        <w:rPr>
          <w:rFonts w:ascii="Times New Roman" w:hAnsi="Times New Roman" w:cs="Times New Roman"/>
          <w:sz w:val="24"/>
          <w:szCs w:val="24"/>
        </w:rPr>
        <w:t xml:space="preserve">Dass die Stiftungen für die Rekrutierungs- und Karrierewege bedeutsam sind, zeigt die </w:t>
      </w:r>
      <w:r w:rsidR="008A11D6" w:rsidRPr="00521D01">
        <w:rPr>
          <w:rFonts w:ascii="Times New Roman" w:hAnsi="Times New Roman" w:cs="Times New Roman"/>
          <w:sz w:val="24"/>
          <w:szCs w:val="24"/>
        </w:rPr>
        <w:t>E</w:t>
      </w:r>
      <w:r w:rsidR="004553EC" w:rsidRPr="00521D01">
        <w:rPr>
          <w:rFonts w:ascii="Times New Roman" w:hAnsi="Times New Roman" w:cs="Times New Roman"/>
          <w:sz w:val="24"/>
          <w:szCs w:val="24"/>
        </w:rPr>
        <w:t>inschätzung der Abgeordneten, die in sechs Fällen einen positiven Effekt der Stiftung</w:t>
      </w:r>
      <w:r w:rsidR="0084233C" w:rsidRPr="00521D01">
        <w:rPr>
          <w:rFonts w:ascii="Times New Roman" w:hAnsi="Times New Roman" w:cs="Times New Roman"/>
          <w:sz w:val="24"/>
          <w:szCs w:val="24"/>
        </w:rPr>
        <w:t>skontakte auf ihre Karriere anga</w:t>
      </w:r>
      <w:r w:rsidR="004553EC" w:rsidRPr="00521D01">
        <w:rPr>
          <w:rFonts w:ascii="Times New Roman" w:hAnsi="Times New Roman" w:cs="Times New Roman"/>
          <w:sz w:val="24"/>
          <w:szCs w:val="24"/>
        </w:rPr>
        <w:t xml:space="preserve">ben. </w:t>
      </w:r>
      <w:r w:rsidR="008A11D6" w:rsidRPr="00521D01">
        <w:rPr>
          <w:rFonts w:ascii="Times New Roman" w:hAnsi="Times New Roman" w:cs="Times New Roman"/>
          <w:sz w:val="24"/>
          <w:szCs w:val="24"/>
        </w:rPr>
        <w:t xml:space="preserve">Des Weiteren gehen neun der Befragten davon aus, dass die Stiftungen insbesondere für jüngere Funktionäre hilfreich sind, auf Führungsaufgaben vorbereitet zu werden.  </w:t>
      </w:r>
    </w:p>
    <w:p w:rsidR="008A11D6" w:rsidRDefault="00944243" w:rsidP="00A8543B">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Irritierend wirkt, dass die Befragten durchaus der Ansicht sind, Kontakte zu den Stiftungen können sich positiv auf Karrieren auswirken und auf Führungsaufgaben vorbereiten. Auf der anderen Seite wurde die Frage, ob der Besuch von Veranstaltungen der Stiftungen einen persönlichen Nutzen gebracht hat rundweg verneint bzw. nicht beantwortet. Es scheinen also die persönlichen, </w:t>
      </w:r>
      <w:r w:rsidR="004C6A71" w:rsidRPr="00521D01">
        <w:rPr>
          <w:rFonts w:ascii="Times New Roman" w:hAnsi="Times New Roman" w:cs="Times New Roman"/>
          <w:sz w:val="24"/>
          <w:szCs w:val="24"/>
        </w:rPr>
        <w:t xml:space="preserve">sich </w:t>
      </w:r>
      <w:r w:rsidRPr="00521D01">
        <w:rPr>
          <w:rFonts w:ascii="Times New Roman" w:hAnsi="Times New Roman" w:cs="Times New Roman"/>
          <w:sz w:val="24"/>
          <w:szCs w:val="24"/>
        </w:rPr>
        <w:t xml:space="preserve">außerhalb von Veranstaltungen </w:t>
      </w:r>
      <w:r w:rsidR="004C6A71" w:rsidRPr="00521D01">
        <w:rPr>
          <w:rFonts w:ascii="Times New Roman" w:hAnsi="Times New Roman" w:cs="Times New Roman"/>
          <w:sz w:val="24"/>
          <w:szCs w:val="24"/>
        </w:rPr>
        <w:t>abspielenden</w:t>
      </w:r>
      <w:r w:rsidRPr="00521D01">
        <w:rPr>
          <w:rFonts w:ascii="Times New Roman" w:hAnsi="Times New Roman" w:cs="Times New Roman"/>
          <w:sz w:val="24"/>
          <w:szCs w:val="24"/>
        </w:rPr>
        <w:t xml:space="preserve"> Kontakte</w:t>
      </w:r>
      <w:r w:rsidR="004C6A71" w:rsidRPr="00521D01">
        <w:rPr>
          <w:rFonts w:ascii="Times New Roman" w:hAnsi="Times New Roman" w:cs="Times New Roman"/>
          <w:sz w:val="24"/>
          <w:szCs w:val="24"/>
        </w:rPr>
        <w:t>n</w:t>
      </w:r>
      <w:r w:rsidRPr="00521D01">
        <w:rPr>
          <w:rFonts w:ascii="Times New Roman" w:hAnsi="Times New Roman" w:cs="Times New Roman"/>
          <w:sz w:val="24"/>
          <w:szCs w:val="24"/>
        </w:rPr>
        <w:t xml:space="preserve"> ausschlaggebend zu sein. </w:t>
      </w:r>
    </w:p>
    <w:p w:rsidR="0028073B" w:rsidRDefault="0028073B" w:rsidP="00A8543B">
      <w:pPr>
        <w:spacing w:line="360" w:lineRule="auto"/>
        <w:jc w:val="both"/>
        <w:rPr>
          <w:rFonts w:ascii="Times New Roman" w:hAnsi="Times New Roman" w:cs="Times New Roman"/>
          <w:sz w:val="24"/>
          <w:szCs w:val="24"/>
        </w:rPr>
      </w:pPr>
    </w:p>
    <w:p w:rsidR="0028073B" w:rsidRDefault="0028073B" w:rsidP="00A8543B">
      <w:pPr>
        <w:spacing w:line="360" w:lineRule="auto"/>
        <w:jc w:val="both"/>
        <w:rPr>
          <w:rFonts w:ascii="Times New Roman" w:hAnsi="Times New Roman" w:cs="Times New Roman"/>
          <w:sz w:val="24"/>
          <w:szCs w:val="24"/>
        </w:rPr>
      </w:pPr>
    </w:p>
    <w:p w:rsidR="0028073B" w:rsidRPr="00521D01" w:rsidRDefault="0028073B" w:rsidP="00A8543B">
      <w:pPr>
        <w:spacing w:line="360" w:lineRule="auto"/>
        <w:jc w:val="both"/>
        <w:rPr>
          <w:rFonts w:ascii="Times New Roman" w:hAnsi="Times New Roman" w:cs="Times New Roman"/>
          <w:sz w:val="24"/>
          <w:szCs w:val="24"/>
        </w:rPr>
      </w:pPr>
    </w:p>
    <w:p w:rsidR="00DC619F" w:rsidRPr="0065509A" w:rsidRDefault="00A8543B" w:rsidP="0065509A">
      <w:pPr>
        <w:pStyle w:val="Listenabsatz"/>
        <w:numPr>
          <w:ilvl w:val="0"/>
          <w:numId w:val="1"/>
        </w:numPr>
        <w:spacing w:line="360" w:lineRule="auto"/>
        <w:jc w:val="both"/>
        <w:rPr>
          <w:rFonts w:ascii="Times New Roman" w:hAnsi="Times New Roman" w:cs="Times New Roman"/>
          <w:b/>
          <w:i/>
          <w:sz w:val="24"/>
          <w:szCs w:val="24"/>
        </w:rPr>
      </w:pPr>
      <w:r w:rsidRPr="0065509A">
        <w:rPr>
          <w:rFonts w:ascii="Times New Roman" w:hAnsi="Times New Roman" w:cs="Times New Roman"/>
          <w:b/>
          <w:i/>
          <w:sz w:val="24"/>
          <w:szCs w:val="24"/>
        </w:rPr>
        <w:lastRenderedPageBreak/>
        <w:t>Fazit</w:t>
      </w:r>
    </w:p>
    <w:p w:rsidR="00DC619F" w:rsidRPr="00521D01" w:rsidRDefault="00DC619F" w:rsidP="00521D01">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Mit Blick auf Estland ist die erste Hypothese nicht zu bestätigen. Die Zahl der Befragten, die bereits vor dem Eintritt in das Parlament Kontakte zu den Stiftungen angaben</w:t>
      </w:r>
      <w:r w:rsidR="00DF31CF" w:rsidRPr="00521D01">
        <w:rPr>
          <w:rFonts w:ascii="Times New Roman" w:hAnsi="Times New Roman" w:cs="Times New Roman"/>
          <w:sz w:val="24"/>
          <w:szCs w:val="24"/>
        </w:rPr>
        <w:t>,</w:t>
      </w:r>
      <w:r w:rsidRPr="00521D01">
        <w:rPr>
          <w:rFonts w:ascii="Times New Roman" w:hAnsi="Times New Roman" w:cs="Times New Roman"/>
          <w:sz w:val="24"/>
          <w:szCs w:val="24"/>
        </w:rPr>
        <w:t xml:space="preserve"> sind zu </w:t>
      </w:r>
      <w:r w:rsidR="0084233C" w:rsidRPr="00521D01">
        <w:rPr>
          <w:rFonts w:ascii="Times New Roman" w:hAnsi="Times New Roman" w:cs="Times New Roman"/>
          <w:sz w:val="24"/>
          <w:szCs w:val="24"/>
        </w:rPr>
        <w:t>hoch</w:t>
      </w:r>
      <w:r w:rsidRPr="00521D01">
        <w:rPr>
          <w:rFonts w:ascii="Times New Roman" w:hAnsi="Times New Roman" w:cs="Times New Roman"/>
          <w:sz w:val="24"/>
          <w:szCs w:val="24"/>
        </w:rPr>
        <w:t xml:space="preserve">, um dieser Hypothese Allgemeingültigkeit zukommen zu lassen. Auch ist die Größe des Parlaments eine intervenierende Variable, die die Gültigkeit dieser Annahme beeinflusst. Abgeordnete übernehmen in einem kleinen Parlament sehr viel schneller eine Funktion, als dies zum Beispiel in Deutschland der Fall ist. </w:t>
      </w:r>
      <w:r w:rsidR="002E7BCF" w:rsidRPr="00521D01">
        <w:rPr>
          <w:rFonts w:ascii="Times New Roman" w:hAnsi="Times New Roman" w:cs="Times New Roman"/>
          <w:sz w:val="24"/>
          <w:szCs w:val="24"/>
        </w:rPr>
        <w:t>Dennoch</w:t>
      </w:r>
      <w:r w:rsidR="00DF31CF" w:rsidRPr="00521D01">
        <w:rPr>
          <w:rFonts w:ascii="Times New Roman" w:hAnsi="Times New Roman" w:cs="Times New Roman"/>
          <w:sz w:val="24"/>
          <w:szCs w:val="24"/>
        </w:rPr>
        <w:t xml:space="preserve"> weisen die Ergebnisse daraufhin, dass die Stiftungen Netzwerke aufbauen, auf die in entsprechenden Kontexten zurückgegriffen werden kann. Hy</w:t>
      </w:r>
      <w:r w:rsidR="002E7BCF" w:rsidRPr="00521D01">
        <w:rPr>
          <w:rFonts w:ascii="Times New Roman" w:hAnsi="Times New Roman" w:cs="Times New Roman"/>
          <w:sz w:val="24"/>
          <w:szCs w:val="24"/>
        </w:rPr>
        <w:t>pothese 2 wiederum kann</w:t>
      </w:r>
      <w:r w:rsidR="00DF31CF" w:rsidRPr="00521D01">
        <w:rPr>
          <w:rFonts w:ascii="Times New Roman" w:hAnsi="Times New Roman" w:cs="Times New Roman"/>
          <w:sz w:val="24"/>
          <w:szCs w:val="24"/>
        </w:rPr>
        <w:t xml:space="preserve"> bestätigt werden. Die Abgeordneten dürften in ihrer Mehrheit über Kontakte zu den Parteistiftungen aus Deutschland </w:t>
      </w:r>
      <w:r w:rsidR="002E7BCF" w:rsidRPr="00521D01">
        <w:rPr>
          <w:rFonts w:ascii="Times New Roman" w:hAnsi="Times New Roman" w:cs="Times New Roman"/>
          <w:sz w:val="24"/>
          <w:szCs w:val="24"/>
        </w:rPr>
        <w:t>verfügen</w:t>
      </w:r>
      <w:r w:rsidR="00DF31CF" w:rsidRPr="00521D01">
        <w:rPr>
          <w:rFonts w:ascii="Times New Roman" w:hAnsi="Times New Roman" w:cs="Times New Roman"/>
          <w:sz w:val="24"/>
          <w:szCs w:val="24"/>
        </w:rPr>
        <w:t xml:space="preserve">. Ob die dritte Hypothese zutrifft ist nur eingeschränkt möglich zu beantworten. Von den </w:t>
      </w:r>
      <w:r w:rsidR="006352C7" w:rsidRPr="00521D01">
        <w:rPr>
          <w:rFonts w:ascii="Times New Roman" w:hAnsi="Times New Roman" w:cs="Times New Roman"/>
          <w:sz w:val="24"/>
          <w:szCs w:val="24"/>
        </w:rPr>
        <w:t>antwortenden Abgeordneten</w:t>
      </w:r>
      <w:r w:rsidR="00DF31CF" w:rsidRPr="00521D01">
        <w:rPr>
          <w:rFonts w:ascii="Times New Roman" w:hAnsi="Times New Roman" w:cs="Times New Roman"/>
          <w:sz w:val="24"/>
          <w:szCs w:val="24"/>
        </w:rPr>
        <w:t xml:space="preserve"> gaben immerhin zwei Drittel an, bereits vor der Übernahme eines Abgeordnetenmandats Kontakte mit einer </w:t>
      </w:r>
      <w:r w:rsidR="00791D96" w:rsidRPr="00521D01">
        <w:rPr>
          <w:rFonts w:ascii="Times New Roman" w:hAnsi="Times New Roman" w:cs="Times New Roman"/>
          <w:sz w:val="24"/>
          <w:szCs w:val="24"/>
        </w:rPr>
        <w:t>deutschen Parte</w:t>
      </w:r>
      <w:r w:rsidR="00DF31CF" w:rsidRPr="00521D01">
        <w:rPr>
          <w:rFonts w:ascii="Times New Roman" w:hAnsi="Times New Roman" w:cs="Times New Roman"/>
          <w:sz w:val="24"/>
          <w:szCs w:val="24"/>
        </w:rPr>
        <w:t>i</w:t>
      </w:r>
      <w:r w:rsidR="00791D96" w:rsidRPr="00521D01">
        <w:rPr>
          <w:rFonts w:ascii="Times New Roman" w:hAnsi="Times New Roman" w:cs="Times New Roman"/>
          <w:sz w:val="24"/>
          <w:szCs w:val="24"/>
        </w:rPr>
        <w:t>s</w:t>
      </w:r>
      <w:r w:rsidR="00996734" w:rsidRPr="00521D01">
        <w:rPr>
          <w:rFonts w:ascii="Times New Roman" w:hAnsi="Times New Roman" w:cs="Times New Roman"/>
          <w:sz w:val="24"/>
          <w:szCs w:val="24"/>
        </w:rPr>
        <w:t>tiftung</w:t>
      </w:r>
      <w:r w:rsidR="00DF31CF" w:rsidRPr="00521D01">
        <w:rPr>
          <w:rFonts w:ascii="Times New Roman" w:hAnsi="Times New Roman" w:cs="Times New Roman"/>
          <w:sz w:val="24"/>
          <w:szCs w:val="24"/>
        </w:rPr>
        <w:t xml:space="preserve"> gehabt zu haben. Ob es sich um eine tatsächliche Mehrheit handelt oder </w:t>
      </w:r>
      <w:r w:rsidR="007F3004" w:rsidRPr="00521D01">
        <w:rPr>
          <w:rFonts w:ascii="Times New Roman" w:hAnsi="Times New Roman" w:cs="Times New Roman"/>
          <w:sz w:val="24"/>
          <w:szCs w:val="24"/>
        </w:rPr>
        <w:t xml:space="preserve">dies </w:t>
      </w:r>
      <w:r w:rsidR="00DF31CF" w:rsidRPr="00521D01">
        <w:rPr>
          <w:rFonts w:ascii="Times New Roman" w:hAnsi="Times New Roman" w:cs="Times New Roman"/>
          <w:sz w:val="24"/>
          <w:szCs w:val="24"/>
        </w:rPr>
        <w:t xml:space="preserve">nur </w:t>
      </w:r>
      <w:r w:rsidR="007F3004" w:rsidRPr="00521D01">
        <w:rPr>
          <w:rFonts w:ascii="Times New Roman" w:hAnsi="Times New Roman" w:cs="Times New Roman"/>
          <w:sz w:val="24"/>
          <w:szCs w:val="24"/>
        </w:rPr>
        <w:t>ein</w:t>
      </w:r>
      <w:r w:rsidR="00DF31CF" w:rsidRPr="00521D01">
        <w:rPr>
          <w:rFonts w:ascii="Times New Roman" w:hAnsi="Times New Roman" w:cs="Times New Roman"/>
          <w:sz w:val="24"/>
          <w:szCs w:val="24"/>
        </w:rPr>
        <w:t xml:space="preserve"> Zufall ist, muss an dieser Stelle offen</w:t>
      </w:r>
      <w:r w:rsidR="006352C7" w:rsidRPr="00521D01">
        <w:rPr>
          <w:rFonts w:ascii="Times New Roman" w:hAnsi="Times New Roman" w:cs="Times New Roman"/>
          <w:sz w:val="24"/>
          <w:szCs w:val="24"/>
        </w:rPr>
        <w:t xml:space="preserve"> </w:t>
      </w:r>
      <w:r w:rsidR="00DF31CF" w:rsidRPr="00521D01">
        <w:rPr>
          <w:rFonts w:ascii="Times New Roman" w:hAnsi="Times New Roman" w:cs="Times New Roman"/>
          <w:sz w:val="24"/>
          <w:szCs w:val="24"/>
        </w:rPr>
        <w:t xml:space="preserve">bleiben. Verneint werden kann die Hypothese, dass die Stiftungen den aktiven Part der Kontaktaufnahme übernehmen. Mehrheitlich gingen die Kontakte zwischen Befragten und Stiftungen von der Partei aus. </w:t>
      </w:r>
      <w:r w:rsidR="00865F27" w:rsidRPr="00521D01">
        <w:rPr>
          <w:rFonts w:ascii="Times New Roman" w:hAnsi="Times New Roman" w:cs="Times New Roman"/>
          <w:sz w:val="24"/>
          <w:szCs w:val="24"/>
        </w:rPr>
        <w:t>Dies weist darauf hin, dass die Parteien die Kontakte bis zu einem</w:t>
      </w:r>
      <w:r w:rsidR="006B02DB" w:rsidRPr="00521D01">
        <w:rPr>
          <w:rFonts w:ascii="Times New Roman" w:hAnsi="Times New Roman" w:cs="Times New Roman"/>
          <w:sz w:val="24"/>
          <w:szCs w:val="24"/>
        </w:rPr>
        <w:t xml:space="preserve"> bestimmten Grad steuern wollen.</w:t>
      </w:r>
      <w:r w:rsidR="00865F27" w:rsidRPr="00521D01">
        <w:rPr>
          <w:rFonts w:ascii="Times New Roman" w:hAnsi="Times New Roman" w:cs="Times New Roman"/>
          <w:sz w:val="24"/>
          <w:szCs w:val="24"/>
        </w:rPr>
        <w:t xml:space="preserve"> </w:t>
      </w:r>
      <w:r w:rsidR="002B49CC" w:rsidRPr="00521D01">
        <w:rPr>
          <w:rFonts w:ascii="Times New Roman" w:hAnsi="Times New Roman" w:cs="Times New Roman"/>
          <w:sz w:val="24"/>
          <w:szCs w:val="24"/>
        </w:rPr>
        <w:t>Ob die Steuerung</w:t>
      </w:r>
      <w:r w:rsidR="00865F27" w:rsidRPr="00521D01">
        <w:rPr>
          <w:rFonts w:ascii="Times New Roman" w:hAnsi="Times New Roman" w:cs="Times New Roman"/>
          <w:sz w:val="24"/>
          <w:szCs w:val="24"/>
        </w:rPr>
        <w:t xml:space="preserve"> als Element der Elitenrekrutierung und politischen Sozialisation oder der Abwehr von möglicher innerparteilicher Konkurrenz</w:t>
      </w:r>
      <w:r w:rsidR="006352C7" w:rsidRPr="00521D01">
        <w:rPr>
          <w:rFonts w:ascii="Times New Roman" w:hAnsi="Times New Roman" w:cs="Times New Roman"/>
          <w:sz w:val="24"/>
          <w:szCs w:val="24"/>
        </w:rPr>
        <w:t xml:space="preserve"> bzw. Sicherung der eigenen Position</w:t>
      </w:r>
      <w:r w:rsidR="002B49CC" w:rsidRPr="00521D01">
        <w:rPr>
          <w:rFonts w:ascii="Times New Roman" w:hAnsi="Times New Roman" w:cs="Times New Roman"/>
          <w:sz w:val="24"/>
          <w:szCs w:val="24"/>
        </w:rPr>
        <w:t xml:space="preserve"> dient</w:t>
      </w:r>
      <w:r w:rsidR="00B15CD9" w:rsidRPr="00521D01">
        <w:rPr>
          <w:rFonts w:ascii="Times New Roman" w:hAnsi="Times New Roman" w:cs="Times New Roman"/>
          <w:sz w:val="24"/>
          <w:szCs w:val="24"/>
        </w:rPr>
        <w:t>,</w:t>
      </w:r>
      <w:r w:rsidR="00865F27" w:rsidRPr="00521D01">
        <w:rPr>
          <w:rFonts w:ascii="Times New Roman" w:hAnsi="Times New Roman" w:cs="Times New Roman"/>
          <w:sz w:val="24"/>
          <w:szCs w:val="24"/>
        </w:rPr>
        <w:t xml:space="preserve"> sei dahingestellt. Dass Kontakte mit den Parteistiftungen aus Deutschland durchaus der eig</w:t>
      </w:r>
      <w:r w:rsidR="00D746DB" w:rsidRPr="00521D01">
        <w:rPr>
          <w:rFonts w:ascii="Times New Roman" w:hAnsi="Times New Roman" w:cs="Times New Roman"/>
          <w:sz w:val="24"/>
          <w:szCs w:val="24"/>
        </w:rPr>
        <w:t>enen Karriere dienlich sein können</w:t>
      </w:r>
      <w:r w:rsidR="00865F27" w:rsidRPr="00521D01">
        <w:rPr>
          <w:rFonts w:ascii="Times New Roman" w:hAnsi="Times New Roman" w:cs="Times New Roman"/>
          <w:sz w:val="24"/>
          <w:szCs w:val="24"/>
        </w:rPr>
        <w:t xml:space="preserve"> und damit </w:t>
      </w:r>
      <w:r w:rsidR="00996734" w:rsidRPr="00521D01">
        <w:rPr>
          <w:rFonts w:ascii="Times New Roman" w:hAnsi="Times New Roman" w:cs="Times New Roman"/>
          <w:sz w:val="24"/>
          <w:szCs w:val="24"/>
        </w:rPr>
        <w:t>ein</w:t>
      </w:r>
      <w:r w:rsidR="00865F27" w:rsidRPr="00521D01">
        <w:rPr>
          <w:rFonts w:ascii="Times New Roman" w:hAnsi="Times New Roman" w:cs="Times New Roman"/>
          <w:sz w:val="24"/>
          <w:szCs w:val="24"/>
        </w:rPr>
        <w:t xml:space="preserve"> Baustein der El</w:t>
      </w:r>
      <w:r w:rsidR="002E7BCF" w:rsidRPr="00521D01">
        <w:rPr>
          <w:rFonts w:ascii="Times New Roman" w:hAnsi="Times New Roman" w:cs="Times New Roman"/>
          <w:sz w:val="24"/>
          <w:szCs w:val="24"/>
        </w:rPr>
        <w:t>itenrekrutierung und</w:t>
      </w:r>
      <w:r w:rsidR="00865F27" w:rsidRPr="00521D01">
        <w:rPr>
          <w:rFonts w:ascii="Times New Roman" w:hAnsi="Times New Roman" w:cs="Times New Roman"/>
          <w:sz w:val="24"/>
          <w:szCs w:val="24"/>
        </w:rPr>
        <w:t xml:space="preserve"> Sozialisation</w:t>
      </w:r>
      <w:r w:rsidR="002E7BCF" w:rsidRPr="00521D01">
        <w:rPr>
          <w:rFonts w:ascii="Times New Roman" w:hAnsi="Times New Roman" w:cs="Times New Roman"/>
          <w:sz w:val="24"/>
          <w:szCs w:val="24"/>
        </w:rPr>
        <w:t xml:space="preserve"> von Eliten</w:t>
      </w:r>
      <w:r w:rsidR="00865F27" w:rsidRPr="00521D01">
        <w:rPr>
          <w:rFonts w:ascii="Times New Roman" w:hAnsi="Times New Roman" w:cs="Times New Roman"/>
          <w:sz w:val="24"/>
          <w:szCs w:val="24"/>
        </w:rPr>
        <w:t xml:space="preserve"> ist, zeigt die Bejahung der Frage, ob denn die Kontakte der eigenen Karriere nützlich gew</w:t>
      </w:r>
      <w:r w:rsidR="00B15CD9" w:rsidRPr="00521D01">
        <w:rPr>
          <w:rFonts w:ascii="Times New Roman" w:hAnsi="Times New Roman" w:cs="Times New Roman"/>
          <w:sz w:val="24"/>
          <w:szCs w:val="24"/>
        </w:rPr>
        <w:t xml:space="preserve">esen seien und auch hilfreich sind, sich auf </w:t>
      </w:r>
      <w:r w:rsidR="00865F27" w:rsidRPr="00521D01">
        <w:rPr>
          <w:rFonts w:ascii="Times New Roman" w:hAnsi="Times New Roman" w:cs="Times New Roman"/>
          <w:sz w:val="24"/>
          <w:szCs w:val="24"/>
        </w:rPr>
        <w:t xml:space="preserve">Führungsaufgaben </w:t>
      </w:r>
      <w:r w:rsidR="00B15CD9" w:rsidRPr="00521D01">
        <w:rPr>
          <w:rFonts w:ascii="Times New Roman" w:hAnsi="Times New Roman" w:cs="Times New Roman"/>
          <w:sz w:val="24"/>
          <w:szCs w:val="24"/>
        </w:rPr>
        <w:t>vorzubereiten</w:t>
      </w:r>
      <w:r w:rsidR="00865F27" w:rsidRPr="00521D01">
        <w:rPr>
          <w:rFonts w:ascii="Times New Roman" w:hAnsi="Times New Roman" w:cs="Times New Roman"/>
          <w:sz w:val="24"/>
          <w:szCs w:val="24"/>
        </w:rPr>
        <w:t xml:space="preserve">. Eingeschränkt muss aber attestiert werden, dass diese Einschätzung eher allgemeiner Natur ist und nicht auf die Erlangung der Position in Parlament, Fraktion und Partei bezogen wird. Hier spielen natürlich andere Faktoren eine gewichtigere Rolle. </w:t>
      </w:r>
      <w:r w:rsidR="00944243" w:rsidRPr="00521D01">
        <w:rPr>
          <w:rFonts w:ascii="Times New Roman" w:hAnsi="Times New Roman" w:cs="Times New Roman"/>
          <w:sz w:val="24"/>
          <w:szCs w:val="24"/>
        </w:rPr>
        <w:t xml:space="preserve">Die von den Stiftungen angebotenen Veranstaltungen spielen bei der Karriere keine </w:t>
      </w:r>
      <w:r w:rsidR="006B02DB" w:rsidRPr="00521D01">
        <w:rPr>
          <w:rFonts w:ascii="Times New Roman" w:hAnsi="Times New Roman" w:cs="Times New Roman"/>
          <w:sz w:val="24"/>
          <w:szCs w:val="24"/>
        </w:rPr>
        <w:t>erkennbare</w:t>
      </w:r>
      <w:r w:rsidR="00944243" w:rsidRPr="00521D01">
        <w:rPr>
          <w:rFonts w:ascii="Times New Roman" w:hAnsi="Times New Roman" w:cs="Times New Roman"/>
          <w:sz w:val="24"/>
          <w:szCs w:val="24"/>
        </w:rPr>
        <w:t xml:space="preserve"> Rolle.</w:t>
      </w:r>
    </w:p>
    <w:p w:rsidR="00B15CD9" w:rsidRPr="00521D01" w:rsidRDefault="008962E4" w:rsidP="00521D01">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Die deutschen parteinahen Stiftungen (Friedrich-Ebert-Stiftung, Konrad-Adenauer-Stiftung, Friedrich-Naumann-Stiftung) verfügen innerhalb der estnischen Parteien und des Parlaments über zahlreiche Kontakte und bilden dadurch Netzwerke innerhalb ihres ideologischen Spektrums aus. In wie weit sie auch ein Baustein der Elitenrekrutierung sind kann nicht zur </w:t>
      </w:r>
      <w:r w:rsidRPr="00521D01">
        <w:rPr>
          <w:rFonts w:ascii="Times New Roman" w:hAnsi="Times New Roman" w:cs="Times New Roman"/>
          <w:sz w:val="24"/>
          <w:szCs w:val="24"/>
        </w:rPr>
        <w:lastRenderedPageBreak/>
        <w:t xml:space="preserve">Gänze geklärt werden. </w:t>
      </w:r>
      <w:r w:rsidR="002B49CC" w:rsidRPr="00521D01">
        <w:rPr>
          <w:rFonts w:ascii="Times New Roman" w:hAnsi="Times New Roman" w:cs="Times New Roman"/>
          <w:sz w:val="24"/>
          <w:szCs w:val="24"/>
        </w:rPr>
        <w:t>Sicher ist, dass die Stiftungen keine aktive Rolle in der Elitenrekrutierung spielen.</w:t>
      </w:r>
    </w:p>
    <w:p w:rsidR="00A8543B" w:rsidRPr="00521D01" w:rsidRDefault="008962E4" w:rsidP="00521D01">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Dass die Stiftungen von sich aus auf Politiker zugehen,</w:t>
      </w:r>
      <w:r w:rsidR="00D05A02" w:rsidRPr="00521D01">
        <w:rPr>
          <w:rFonts w:ascii="Times New Roman" w:hAnsi="Times New Roman" w:cs="Times New Roman"/>
          <w:sz w:val="24"/>
          <w:szCs w:val="24"/>
        </w:rPr>
        <w:t xml:space="preserve"> um Kontakte zu knüpfen</w:t>
      </w:r>
      <w:r w:rsidR="00B15CD9" w:rsidRPr="00521D01">
        <w:rPr>
          <w:rFonts w:ascii="Times New Roman" w:hAnsi="Times New Roman" w:cs="Times New Roman"/>
          <w:sz w:val="24"/>
          <w:szCs w:val="24"/>
        </w:rPr>
        <w:t>,</w:t>
      </w:r>
      <w:r w:rsidR="00D05A02" w:rsidRPr="00521D01">
        <w:rPr>
          <w:rFonts w:ascii="Times New Roman" w:hAnsi="Times New Roman" w:cs="Times New Roman"/>
          <w:sz w:val="24"/>
          <w:szCs w:val="24"/>
        </w:rPr>
        <w:t xml:space="preserve"> ist</w:t>
      </w:r>
      <w:r w:rsidRPr="00521D01">
        <w:rPr>
          <w:rFonts w:ascii="Times New Roman" w:hAnsi="Times New Roman" w:cs="Times New Roman"/>
          <w:sz w:val="24"/>
          <w:szCs w:val="24"/>
        </w:rPr>
        <w:t xml:space="preserve"> nicht </w:t>
      </w:r>
      <w:r w:rsidR="0084233C" w:rsidRPr="00521D01">
        <w:rPr>
          <w:rFonts w:ascii="Times New Roman" w:hAnsi="Times New Roman" w:cs="Times New Roman"/>
          <w:sz w:val="24"/>
          <w:szCs w:val="24"/>
        </w:rPr>
        <w:t xml:space="preserve">die </w:t>
      </w:r>
      <w:r w:rsidRPr="00521D01">
        <w:rPr>
          <w:rFonts w:ascii="Times New Roman" w:hAnsi="Times New Roman" w:cs="Times New Roman"/>
          <w:sz w:val="24"/>
          <w:szCs w:val="24"/>
        </w:rPr>
        <w:t xml:space="preserve">Norm. Vielmehr weisen die Daten darauf hin, dass die Partnerparteien hier eine lenkende </w:t>
      </w:r>
      <w:r w:rsidR="00D05A02" w:rsidRPr="00521D01">
        <w:rPr>
          <w:rFonts w:ascii="Times New Roman" w:hAnsi="Times New Roman" w:cs="Times New Roman"/>
          <w:sz w:val="24"/>
          <w:szCs w:val="24"/>
        </w:rPr>
        <w:t>Position</w:t>
      </w:r>
      <w:r w:rsidRPr="00521D01">
        <w:rPr>
          <w:rFonts w:ascii="Times New Roman" w:hAnsi="Times New Roman" w:cs="Times New Roman"/>
          <w:sz w:val="24"/>
          <w:szCs w:val="24"/>
        </w:rPr>
        <w:t xml:space="preserve"> einnehmen. Dies kann natürlich in Absprache mit den Stiftungen geschehen. Insgesamt kann aber festgestellt werden, dass die Arbeit der deutschen parteinahen Stiftungen einen informellen Baustein der Elitenrekrutierung in Estland darstellt. </w:t>
      </w:r>
      <w:r w:rsidR="00A8543B" w:rsidRPr="00521D01">
        <w:rPr>
          <w:rFonts w:ascii="Times New Roman" w:hAnsi="Times New Roman" w:cs="Times New Roman"/>
          <w:sz w:val="24"/>
          <w:szCs w:val="24"/>
        </w:rPr>
        <w:t xml:space="preserve">Festgehalten werden kann auch, dass eine Präsenz in </w:t>
      </w:r>
      <w:r w:rsidR="0084233C" w:rsidRPr="00521D01">
        <w:rPr>
          <w:rFonts w:ascii="Times New Roman" w:hAnsi="Times New Roman" w:cs="Times New Roman"/>
          <w:sz w:val="24"/>
          <w:szCs w:val="24"/>
        </w:rPr>
        <w:t>Estland der Kontaktaufnahme und -p</w:t>
      </w:r>
      <w:r w:rsidR="00A8543B" w:rsidRPr="00521D01">
        <w:rPr>
          <w:rFonts w:ascii="Times New Roman" w:hAnsi="Times New Roman" w:cs="Times New Roman"/>
          <w:sz w:val="24"/>
          <w:szCs w:val="24"/>
        </w:rPr>
        <w:t>flege dienlich ist. Anders kann die Nichtnennung der Hanns-Seidel-Stiftung, der Heinrich-Böll-Stiftung und der Rosa-Luxemburg-Stiftung nicht erklärt werden. Auch wenn eine Vorortpräsenz aufgegeben wird, wie es im Fall der Friedrich-Naumann-Stiftung der Fall ist, bleiben die Kontakte und die Kontaktpf</w:t>
      </w:r>
      <w:r w:rsidR="0084233C" w:rsidRPr="00521D01">
        <w:rPr>
          <w:rFonts w:ascii="Times New Roman" w:hAnsi="Times New Roman" w:cs="Times New Roman"/>
          <w:sz w:val="24"/>
          <w:szCs w:val="24"/>
        </w:rPr>
        <w:t>lege bestehen und somit auch die</w:t>
      </w:r>
      <w:r w:rsidR="00A8543B" w:rsidRPr="00521D01">
        <w:rPr>
          <w:rFonts w:ascii="Times New Roman" w:hAnsi="Times New Roman" w:cs="Times New Roman"/>
          <w:sz w:val="24"/>
          <w:szCs w:val="24"/>
        </w:rPr>
        <w:t xml:space="preserve"> Element</w:t>
      </w:r>
      <w:r w:rsidR="0084233C" w:rsidRPr="00521D01">
        <w:rPr>
          <w:rFonts w:ascii="Times New Roman" w:hAnsi="Times New Roman" w:cs="Times New Roman"/>
          <w:sz w:val="24"/>
          <w:szCs w:val="24"/>
        </w:rPr>
        <w:t>e</w:t>
      </w:r>
      <w:r w:rsidR="00A8543B" w:rsidRPr="00521D01">
        <w:rPr>
          <w:rFonts w:ascii="Times New Roman" w:hAnsi="Times New Roman" w:cs="Times New Roman"/>
          <w:sz w:val="24"/>
          <w:szCs w:val="24"/>
        </w:rPr>
        <w:t xml:space="preserve"> der Elitenrekrutierung und Netzwerkpflege. In den politischen Wettbewerb selber greifen die Stiftungen mit ihren Aktivitäten nicht signifikant ein. Ein Eingriff wäre es erst, wenn die Kontakte mit den Stiftungen zu einem herausragenden Element der Elitenrekrutierung werden</w:t>
      </w:r>
      <w:r w:rsidR="006352C7" w:rsidRPr="00521D01">
        <w:rPr>
          <w:rFonts w:ascii="Times New Roman" w:hAnsi="Times New Roman" w:cs="Times New Roman"/>
          <w:sz w:val="24"/>
          <w:szCs w:val="24"/>
        </w:rPr>
        <w:t xml:space="preserve"> oder die Stiftungen bestimmende Einflussmöglichkeiten erhalten</w:t>
      </w:r>
      <w:r w:rsidR="00A8543B" w:rsidRPr="00521D01">
        <w:rPr>
          <w:rFonts w:ascii="Times New Roman" w:hAnsi="Times New Roman" w:cs="Times New Roman"/>
          <w:sz w:val="24"/>
          <w:szCs w:val="24"/>
        </w:rPr>
        <w:t xml:space="preserve">. </w:t>
      </w:r>
    </w:p>
    <w:p w:rsidR="006352C7" w:rsidRDefault="006352C7" w:rsidP="00521D01">
      <w:pPr>
        <w:spacing w:line="360" w:lineRule="auto"/>
        <w:jc w:val="both"/>
        <w:rPr>
          <w:rFonts w:ascii="Times New Roman" w:hAnsi="Times New Roman" w:cs="Times New Roman"/>
          <w:sz w:val="24"/>
          <w:szCs w:val="24"/>
        </w:rPr>
      </w:pPr>
      <w:r w:rsidRPr="00521D01">
        <w:rPr>
          <w:rFonts w:ascii="Times New Roman" w:hAnsi="Times New Roman" w:cs="Times New Roman"/>
          <w:sz w:val="24"/>
          <w:szCs w:val="24"/>
        </w:rPr>
        <w:t xml:space="preserve">Insgesamt zeigen die Ergebnisse die Notwendigkeit weiterer empirischer Forschungen in diesem Bereich auf. </w:t>
      </w:r>
    </w:p>
    <w:p w:rsidR="002C4841" w:rsidRDefault="002C4841" w:rsidP="00521D01">
      <w:pPr>
        <w:spacing w:line="360" w:lineRule="auto"/>
        <w:jc w:val="both"/>
        <w:rPr>
          <w:rFonts w:ascii="Times New Roman" w:hAnsi="Times New Roman" w:cs="Times New Roman"/>
          <w:sz w:val="24"/>
          <w:szCs w:val="24"/>
        </w:rPr>
      </w:pPr>
    </w:p>
    <w:p w:rsidR="002C4841" w:rsidRPr="00765716" w:rsidRDefault="002C4841" w:rsidP="002C4841">
      <w:pPr>
        <w:spacing w:line="360" w:lineRule="auto"/>
        <w:jc w:val="both"/>
        <w:rPr>
          <w:rFonts w:ascii="Times New Roman" w:hAnsi="Times New Roman" w:cs="Times New Roman"/>
          <w:sz w:val="24"/>
          <w:szCs w:val="24"/>
        </w:rPr>
      </w:pPr>
    </w:p>
    <w:sectPr w:rsidR="002C4841" w:rsidRPr="007657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73" w:rsidRDefault="00AA6A73" w:rsidP="00F16A44">
      <w:pPr>
        <w:spacing w:after="0" w:line="240" w:lineRule="auto"/>
      </w:pPr>
      <w:r>
        <w:separator/>
      </w:r>
    </w:p>
  </w:endnote>
  <w:endnote w:type="continuationSeparator" w:id="0">
    <w:p w:rsidR="00AA6A73" w:rsidRDefault="00AA6A73" w:rsidP="00F1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73" w:rsidRDefault="00AA6A73" w:rsidP="00F16A44">
      <w:pPr>
        <w:spacing w:after="0" w:line="240" w:lineRule="auto"/>
      </w:pPr>
      <w:r>
        <w:separator/>
      </w:r>
    </w:p>
  </w:footnote>
  <w:footnote w:type="continuationSeparator" w:id="0">
    <w:p w:rsidR="00AA6A73" w:rsidRDefault="00AA6A73" w:rsidP="00F16A44">
      <w:pPr>
        <w:spacing w:after="0" w:line="240" w:lineRule="auto"/>
      </w:pPr>
      <w:r>
        <w:continuationSeparator/>
      </w:r>
    </w:p>
  </w:footnote>
  <w:footnote w:id="1">
    <w:p w:rsidR="00AA6A73" w:rsidRDefault="00AA6A73">
      <w:pPr>
        <w:pStyle w:val="Funotentext"/>
      </w:pPr>
      <w:r>
        <w:rPr>
          <w:rStyle w:val="Funotenzeichen"/>
        </w:rPr>
        <w:footnoteRef/>
      </w:r>
      <w:r>
        <w:t xml:space="preserve"> In diesem Aufsatz werden aus stilistischen Gründen verschiedene Ausdrücke für die parteinahen Stiftungen genutzt: Parteistiftungen, politische Stiftungen und parteinahe Stiftungen. Diese werden als synonym verstanden.</w:t>
      </w:r>
    </w:p>
  </w:footnote>
  <w:footnote w:id="2">
    <w:p w:rsidR="00AA6A73" w:rsidRDefault="00AA6A73" w:rsidP="00521D01">
      <w:pPr>
        <w:pStyle w:val="Funotentext"/>
      </w:pPr>
      <w:r>
        <w:rPr>
          <w:rStyle w:val="Funotenzeichen"/>
        </w:rPr>
        <w:footnoteRef/>
      </w:r>
      <w:r>
        <w:t xml:space="preserve"> GEMEINSAME ERKLÄRUNG der Konrad-Adenauer-Stiftung e. V., Friedrich-Ebert-Stiftung e.V., Friedrich-Naumann-Stiftung e.V., Hanns-Seidel-Stiftung e.V. und der Heinrich-Böll Stiftung e.V. zur staatlichen Finanzierung der Politischen Stiftungen, </w:t>
      </w:r>
      <w:hyperlink r:id="rId1" w:history="1">
        <w:r w:rsidRPr="00CD4662">
          <w:rPr>
            <w:rStyle w:val="Hyperlink"/>
          </w:rPr>
          <w:t>http://www.fes.de/intro/finan.html</w:t>
        </w:r>
      </w:hyperlink>
      <w:r>
        <w:t xml:space="preserve"> (26.04.2015)</w:t>
      </w:r>
    </w:p>
  </w:footnote>
  <w:footnote w:id="3">
    <w:p w:rsidR="00AA6A73" w:rsidRPr="007F49F8" w:rsidRDefault="00AA6A73">
      <w:pPr>
        <w:pStyle w:val="Funotentext"/>
      </w:pPr>
      <w:r>
        <w:rPr>
          <w:rStyle w:val="Funotenzeichen"/>
        </w:rPr>
        <w:footnoteRef/>
      </w:r>
      <w:r>
        <w:t xml:space="preserve"> Vgl. </w:t>
      </w:r>
      <w:r w:rsidRPr="007F49F8">
        <w:rPr>
          <w:i/>
        </w:rPr>
        <w:t>Ulrich Heisterkamp</w:t>
      </w:r>
      <w:r>
        <w:t>, Think Tanks der Parteien? Eine vergleichende Analyse der deutschen politischen Stiftungen, Wiesbaden 2014, S.353.</w:t>
      </w:r>
    </w:p>
  </w:footnote>
  <w:footnote w:id="4">
    <w:p w:rsidR="00AA6A73" w:rsidRDefault="00AA6A73">
      <w:pPr>
        <w:pStyle w:val="Funotentext"/>
      </w:pPr>
      <w:r>
        <w:rPr>
          <w:rStyle w:val="Funotenzeichen"/>
        </w:rPr>
        <w:footnoteRef/>
      </w:r>
      <w:r>
        <w:t xml:space="preserve"> </w:t>
      </w:r>
      <w:hyperlink r:id="rId2" w:history="1">
        <w:r w:rsidRPr="00CD4662">
          <w:rPr>
            <w:rStyle w:val="Hyperlink"/>
          </w:rPr>
          <w:t>http://www.fes.de/intro/finan.html</w:t>
        </w:r>
      </w:hyperlink>
      <w:r>
        <w:t xml:space="preserve"> (26.04.2015)</w:t>
      </w:r>
    </w:p>
  </w:footnote>
  <w:footnote w:id="5">
    <w:p w:rsidR="00AA6A73" w:rsidRDefault="00AA6A73">
      <w:pPr>
        <w:pStyle w:val="Funotentext"/>
      </w:pPr>
      <w:r>
        <w:rPr>
          <w:rStyle w:val="Funotenzeichen"/>
        </w:rPr>
        <w:footnoteRef/>
      </w:r>
      <w:r>
        <w:t xml:space="preserve"> Vgl. </w:t>
      </w:r>
      <w:r w:rsidRPr="00E24B65">
        <w:rPr>
          <w:i/>
        </w:rPr>
        <w:t>Dorota Dakowska</w:t>
      </w:r>
      <w:r>
        <w:t xml:space="preserve">, Wissen geben, Wissen nehmen. Deutsche parteinahe Stiftungen in Polen, in: Osteuropa, 55. Jg., Nr. 8, S. 126-136, S.128.; Vgl. </w:t>
      </w:r>
      <w:r w:rsidRPr="00063323">
        <w:rPr>
          <w:i/>
        </w:rPr>
        <w:t>Erfried</w:t>
      </w:r>
      <w:r>
        <w:rPr>
          <w:i/>
        </w:rPr>
        <w:t xml:space="preserve"> Adam</w:t>
      </w:r>
      <w:r>
        <w:t>:</w:t>
      </w:r>
      <w:r w:rsidRPr="00063323">
        <w:t xml:space="preserve"> Vom mühsamen Geschäft der Demokratieförderung. </w:t>
      </w:r>
      <w:r>
        <w:t>Die internationale Entwicklungszusammenarbeit der Friedrich-Ebert-Stiftung, Bonn 2012, S.426.</w:t>
      </w:r>
    </w:p>
  </w:footnote>
  <w:footnote w:id="6">
    <w:p w:rsidR="00AA6A73" w:rsidRDefault="00AA6A73">
      <w:pPr>
        <w:pStyle w:val="Funotentext"/>
      </w:pPr>
      <w:r>
        <w:rPr>
          <w:rStyle w:val="Funotenzeichen"/>
        </w:rPr>
        <w:footnoteRef/>
      </w:r>
      <w:r w:rsidRPr="0065509A">
        <w:t xml:space="preserve"> Vgl. </w:t>
      </w:r>
      <w:r w:rsidRPr="0065509A">
        <w:rPr>
          <w:i/>
        </w:rPr>
        <w:t>Anton Steen</w:t>
      </w:r>
      <w:r w:rsidRPr="0065509A">
        <w:t xml:space="preserve">, Between past and future: Elites, democracy and the state in post-communist countries. </w:t>
      </w:r>
      <w:r w:rsidRPr="00933625">
        <w:t>A comparison of Estonia, Latvia and Lithuania, Aldershot 1997.</w:t>
      </w:r>
    </w:p>
  </w:footnote>
  <w:footnote w:id="7">
    <w:p w:rsidR="00AA6A73" w:rsidRPr="00B95CBF" w:rsidRDefault="00AA6A73">
      <w:pPr>
        <w:pStyle w:val="Funotentext"/>
        <w:rPr>
          <w:lang w:val="en-US"/>
        </w:rPr>
      </w:pPr>
      <w:r>
        <w:rPr>
          <w:rStyle w:val="Funotenzeichen"/>
        </w:rPr>
        <w:footnoteRef/>
      </w:r>
      <w:r w:rsidRPr="00237CAD">
        <w:t>Vgl.</w:t>
      </w:r>
      <w:r w:rsidRPr="00B95CBF">
        <w:rPr>
          <w:i/>
        </w:rPr>
        <w:t xml:space="preserve"> Miriam Egger</w:t>
      </w:r>
      <w:r w:rsidRPr="00B95CBF">
        <w:t xml:space="preserve">, Die Auslandsarbeit der politischen Stiftungen. </w:t>
      </w:r>
      <w:r>
        <w:t xml:space="preserve">Zwischen Entwicklungshilfe und Transformationskontext, Saarbrücken 2007. </w:t>
      </w:r>
      <w:r w:rsidRPr="006123BE">
        <w:rPr>
          <w:lang w:val="en-US"/>
        </w:rPr>
        <w:t xml:space="preserve">Vgl. </w:t>
      </w:r>
      <w:r w:rsidRPr="00B95CBF">
        <w:rPr>
          <w:i/>
          <w:lang w:val="en-US"/>
        </w:rPr>
        <w:t>George Williams Ntambaazi</w:t>
      </w:r>
      <w:r w:rsidRPr="00B95CBF">
        <w:rPr>
          <w:lang w:val="en-US"/>
        </w:rPr>
        <w:t>, The paradox of democracy promotion through civil society in Uganda: Evidence from Friedrich-Ebert-Stiftung (FES) and Konrad-Adenauer-Stiftung (KAS), Germa</w:t>
      </w:r>
      <w:r>
        <w:rPr>
          <w:lang w:val="en-US"/>
        </w:rPr>
        <w:t>n political foundation, Osnabrüc</w:t>
      </w:r>
      <w:r w:rsidRPr="00B95CBF">
        <w:rPr>
          <w:lang w:val="en-US"/>
        </w:rPr>
        <w:t>k 2011.</w:t>
      </w:r>
    </w:p>
  </w:footnote>
  <w:footnote w:id="8">
    <w:p w:rsidR="00AA6A73" w:rsidRPr="00237CAD" w:rsidRDefault="00AA6A73">
      <w:pPr>
        <w:pStyle w:val="Funotentext"/>
        <w:rPr>
          <w:lang w:val="en-US"/>
        </w:rPr>
      </w:pPr>
      <w:r>
        <w:rPr>
          <w:rStyle w:val="Funotenzeichen"/>
        </w:rPr>
        <w:footnoteRef/>
      </w:r>
      <w:r w:rsidRPr="00237CAD">
        <w:rPr>
          <w:lang w:val="en-US"/>
        </w:rPr>
        <w:t xml:space="preserve"> Vgl. </w:t>
      </w:r>
      <w:r w:rsidRPr="00237CAD">
        <w:rPr>
          <w:i/>
          <w:lang w:val="en-US"/>
        </w:rPr>
        <w:t>Erfried Adam, a.a.O. (Fn. 5)</w:t>
      </w:r>
    </w:p>
  </w:footnote>
  <w:footnote w:id="9">
    <w:p w:rsidR="00AA6A73" w:rsidRPr="00237CAD" w:rsidRDefault="00AA6A73">
      <w:pPr>
        <w:pStyle w:val="Funotentext"/>
        <w:rPr>
          <w:lang w:val="en-US"/>
        </w:rPr>
      </w:pPr>
      <w:r>
        <w:rPr>
          <w:rStyle w:val="Funotenzeichen"/>
        </w:rPr>
        <w:footnoteRef/>
      </w:r>
      <w:r w:rsidRPr="00F16A44">
        <w:rPr>
          <w:lang w:val="en-US"/>
        </w:rPr>
        <w:t xml:space="preserve"> </w:t>
      </w:r>
      <w:r>
        <w:rPr>
          <w:lang w:val="en-US"/>
        </w:rPr>
        <w:t xml:space="preserve">Vgl. </w:t>
      </w:r>
      <w:r w:rsidRPr="00FF280E">
        <w:rPr>
          <w:i/>
          <w:lang w:val="en-US"/>
        </w:rPr>
        <w:t>Michael Pinto-Duschinsky,</w:t>
      </w:r>
      <w:r>
        <w:rPr>
          <w:i/>
          <w:lang w:val="en-US"/>
        </w:rPr>
        <w:t xml:space="preserve"> </w:t>
      </w:r>
      <w:r w:rsidRPr="00FF280E">
        <w:rPr>
          <w:lang w:val="en-US"/>
        </w:rPr>
        <w:t xml:space="preserve">Foreign political aid: the German political foundations and their US counterparts, in: </w:t>
      </w:r>
      <w:r>
        <w:rPr>
          <w:lang w:val="en-US"/>
        </w:rPr>
        <w:t>International Affairs (Royal Institute of International Affairs 1944</w:t>
      </w:r>
      <w:proofErr w:type="gramStart"/>
      <w:r>
        <w:rPr>
          <w:lang w:val="en-US"/>
        </w:rPr>
        <w:t>-)</w:t>
      </w:r>
      <w:proofErr w:type="gramEnd"/>
      <w:r>
        <w:rPr>
          <w:lang w:val="en-US"/>
        </w:rPr>
        <w:t xml:space="preserve">, 67. </w:t>
      </w:r>
      <w:r w:rsidRPr="00237CAD">
        <w:rPr>
          <w:lang w:val="en-US"/>
        </w:rPr>
        <w:t>Jg., Nr. 1, S.33-63</w:t>
      </w:r>
    </w:p>
  </w:footnote>
  <w:footnote w:id="10">
    <w:p w:rsidR="00AA6A73" w:rsidRPr="00237CAD" w:rsidRDefault="00AA6A73">
      <w:pPr>
        <w:pStyle w:val="Funotentext"/>
        <w:rPr>
          <w:lang w:val="en-US"/>
        </w:rPr>
      </w:pPr>
      <w:r>
        <w:rPr>
          <w:rStyle w:val="Funotenzeichen"/>
        </w:rPr>
        <w:footnoteRef/>
      </w:r>
      <w:r>
        <w:rPr>
          <w:lang w:val="en-US"/>
        </w:rPr>
        <w:t xml:space="preserve"> </w:t>
      </w:r>
      <w:proofErr w:type="gramStart"/>
      <w:r>
        <w:rPr>
          <w:lang w:val="en-US"/>
        </w:rPr>
        <w:t xml:space="preserve">Vgl. </w:t>
      </w:r>
      <w:r w:rsidRPr="00237CAD">
        <w:rPr>
          <w:i/>
          <w:lang w:val="en-US"/>
        </w:rPr>
        <w:t>Michael Pinto-Duschinsky</w:t>
      </w:r>
      <w:r w:rsidRPr="00237CAD">
        <w:rPr>
          <w:lang w:val="en-US"/>
        </w:rPr>
        <w:t>, a.a.O (Fn. 9), S. 34f.</w:t>
      </w:r>
      <w:proofErr w:type="gramEnd"/>
      <w:r w:rsidRPr="00237CAD">
        <w:rPr>
          <w:lang w:val="en-US"/>
        </w:rPr>
        <w:t xml:space="preserve"> ; Vgl. </w:t>
      </w:r>
      <w:r w:rsidRPr="00237CAD">
        <w:rPr>
          <w:i/>
          <w:lang w:val="en-US"/>
        </w:rPr>
        <w:t>Dorota Dakowska</w:t>
      </w:r>
      <w:r w:rsidRPr="00237CAD">
        <w:rPr>
          <w:lang w:val="en-US"/>
        </w:rPr>
        <w:t>, a.a.O.</w:t>
      </w:r>
      <w:r>
        <w:rPr>
          <w:lang w:val="en-US"/>
        </w:rPr>
        <w:t xml:space="preserve"> (Fn. 5)</w:t>
      </w:r>
      <w:r w:rsidRPr="00237CAD">
        <w:rPr>
          <w:lang w:val="en-US"/>
        </w:rPr>
        <w:t>, S.129.</w:t>
      </w:r>
    </w:p>
  </w:footnote>
  <w:footnote w:id="11">
    <w:p w:rsidR="00AA6A73" w:rsidRDefault="00AA6A73">
      <w:pPr>
        <w:pStyle w:val="Funotentext"/>
      </w:pPr>
      <w:r>
        <w:rPr>
          <w:rStyle w:val="Funotenzeichen"/>
        </w:rPr>
        <w:footnoteRef/>
      </w:r>
      <w:r>
        <w:t xml:space="preserve"> Vgl. </w:t>
      </w:r>
      <w:r w:rsidRPr="00634048">
        <w:rPr>
          <w:i/>
        </w:rPr>
        <w:t>Swetlana W. Pogorelskaja</w:t>
      </w:r>
      <w:r>
        <w:t>, Die politischen Stiftungen in der deutschen Außenpolitik. Überlegungen am Beispiel der Tätigkeit der Konrad-Adenauer-Stiftung und der Hanns-Seidel-Stiftung in der Gemeinschaft der Unabhängigen Staaten und in den baltischen Staaten, Bonn 1997.</w:t>
      </w:r>
    </w:p>
  </w:footnote>
  <w:footnote w:id="12">
    <w:p w:rsidR="00AA6A73" w:rsidRDefault="00AA6A73">
      <w:pPr>
        <w:pStyle w:val="Funotentext"/>
      </w:pPr>
      <w:r>
        <w:rPr>
          <w:rStyle w:val="Funotenzeichen"/>
        </w:rPr>
        <w:footnoteRef/>
      </w:r>
      <w:r>
        <w:t xml:space="preserve"> Vgl. </w:t>
      </w:r>
      <w:r w:rsidRPr="009F3C75">
        <w:rPr>
          <w:i/>
        </w:rPr>
        <w:t>Erfried Adam</w:t>
      </w:r>
      <w:r>
        <w:t>, a.a.O. (Fn. 5), S. 431.</w:t>
      </w:r>
    </w:p>
  </w:footnote>
  <w:footnote w:id="13">
    <w:p w:rsidR="00AA6A73" w:rsidRPr="009F3C75" w:rsidRDefault="00AA6A73">
      <w:pPr>
        <w:pStyle w:val="Funotentext"/>
      </w:pPr>
      <w:r>
        <w:rPr>
          <w:rStyle w:val="Funotenzeichen"/>
        </w:rPr>
        <w:footnoteRef/>
      </w:r>
      <w:r w:rsidRPr="00E24B65">
        <w:t xml:space="preserve"> </w:t>
      </w:r>
      <w:r>
        <w:t xml:space="preserve">Vgl. </w:t>
      </w:r>
      <w:r w:rsidRPr="00E24B65">
        <w:rPr>
          <w:i/>
        </w:rPr>
        <w:t>Dorota Dakowska</w:t>
      </w:r>
      <w:r>
        <w:t>, a.a.O. (Fn. 5),</w:t>
      </w:r>
      <w:r w:rsidRPr="009F3C75">
        <w:t xml:space="preserve"> S.130.</w:t>
      </w:r>
    </w:p>
  </w:footnote>
  <w:footnote w:id="14">
    <w:p w:rsidR="00AA6A73" w:rsidRPr="009F3C75" w:rsidRDefault="00AA6A73">
      <w:pPr>
        <w:pStyle w:val="Funotentext"/>
        <w:rPr>
          <w:lang w:val="en-US"/>
        </w:rPr>
      </w:pPr>
      <w:r>
        <w:rPr>
          <w:rStyle w:val="Funotenzeichen"/>
        </w:rPr>
        <w:footnoteRef/>
      </w:r>
      <w:r w:rsidRPr="0000038F">
        <w:rPr>
          <w:lang w:val="en-US"/>
        </w:rPr>
        <w:t xml:space="preserve"> </w:t>
      </w:r>
      <w:r w:rsidRPr="009F3C75">
        <w:rPr>
          <w:lang w:val="en-US"/>
        </w:rPr>
        <w:t>Vgl.</w:t>
      </w:r>
      <w:r w:rsidRPr="009F3C75">
        <w:rPr>
          <w:i/>
          <w:lang w:val="en-US"/>
        </w:rPr>
        <w:t xml:space="preserve"> Michael Pinto-Duschinsky, a.a.O (Fn. 9),</w:t>
      </w:r>
      <w:r w:rsidRPr="009F3C75">
        <w:rPr>
          <w:lang w:val="en-US"/>
        </w:rPr>
        <w:t xml:space="preserve"> S.39.</w:t>
      </w:r>
    </w:p>
  </w:footnote>
  <w:footnote w:id="15">
    <w:p w:rsidR="00AA6A73" w:rsidRPr="00E5721C" w:rsidRDefault="00AA6A73">
      <w:pPr>
        <w:pStyle w:val="Funotentext"/>
      </w:pPr>
      <w:r>
        <w:rPr>
          <w:rStyle w:val="Funotenzeichen"/>
        </w:rPr>
        <w:footnoteRef/>
      </w:r>
      <w:r w:rsidRPr="00E5721C">
        <w:t xml:space="preserve"> </w:t>
      </w:r>
      <w:r w:rsidRPr="009F3C75">
        <w:t xml:space="preserve">Vgl. </w:t>
      </w:r>
      <w:r w:rsidRPr="00237CAD">
        <w:rPr>
          <w:i/>
        </w:rPr>
        <w:t>Erfried Adam</w:t>
      </w:r>
      <w:r w:rsidRPr="009F3C75">
        <w:t>, a.a.O. (Fn. 5)</w:t>
      </w:r>
      <w:r>
        <w:t xml:space="preserve">, S. </w:t>
      </w:r>
      <w:r w:rsidRPr="00E5721C">
        <w:t>417f.</w:t>
      </w:r>
    </w:p>
  </w:footnote>
  <w:footnote w:id="16">
    <w:p w:rsidR="00AA6A73" w:rsidRPr="006B14DA" w:rsidRDefault="00AA6A73">
      <w:pPr>
        <w:pStyle w:val="Funotentext"/>
      </w:pPr>
      <w:r>
        <w:rPr>
          <w:rStyle w:val="Funotenzeichen"/>
        </w:rPr>
        <w:footnoteRef/>
      </w:r>
      <w:r w:rsidRPr="006B14DA">
        <w:t xml:space="preserve"> Der Autor hat sehr unterschiedliche Angebote der Stiftung vor Ort mitgestaltet, besucht und beobachtet. </w:t>
      </w:r>
      <w:r>
        <w:t>In den Bereich der Politikberatung gab es aber keinen Zutritt.</w:t>
      </w:r>
    </w:p>
  </w:footnote>
  <w:footnote w:id="17">
    <w:p w:rsidR="00AA6A73" w:rsidRPr="009F3C75" w:rsidRDefault="00AA6A73">
      <w:pPr>
        <w:pStyle w:val="Funotentext"/>
        <w:rPr>
          <w:lang w:val="en-US"/>
        </w:rPr>
      </w:pPr>
      <w:r>
        <w:rPr>
          <w:rStyle w:val="Funotenzeichen"/>
        </w:rPr>
        <w:footnoteRef/>
      </w:r>
      <w:r w:rsidRPr="00FF280E">
        <w:rPr>
          <w:lang w:val="en-US"/>
        </w:rPr>
        <w:t xml:space="preserve"> </w:t>
      </w:r>
      <w:r w:rsidRPr="009F3C75">
        <w:rPr>
          <w:lang w:val="en-US"/>
        </w:rPr>
        <w:t>Vgl</w:t>
      </w:r>
      <w:r w:rsidRPr="009F3C75">
        <w:rPr>
          <w:i/>
          <w:lang w:val="en-US"/>
        </w:rPr>
        <w:t xml:space="preserve">. Michael Pinto-Duschinsky, a.a.O (Fn. 9), </w:t>
      </w:r>
      <w:r w:rsidRPr="009F3C75">
        <w:rPr>
          <w:lang w:val="en-US"/>
        </w:rPr>
        <w:t>S.41</w:t>
      </w:r>
    </w:p>
  </w:footnote>
  <w:footnote w:id="18">
    <w:p w:rsidR="00AA6A73" w:rsidRPr="009F3C75" w:rsidRDefault="00AA6A73">
      <w:pPr>
        <w:pStyle w:val="Funotentext"/>
        <w:rPr>
          <w:lang w:val="en-US"/>
        </w:rPr>
      </w:pPr>
      <w:r>
        <w:rPr>
          <w:rStyle w:val="Funotenzeichen"/>
        </w:rPr>
        <w:footnoteRef/>
      </w:r>
      <w:r w:rsidRPr="009F3C75">
        <w:rPr>
          <w:lang w:val="en-US"/>
        </w:rPr>
        <w:t xml:space="preserve"> Vgl.</w:t>
      </w:r>
      <w:r w:rsidRPr="009F3C75">
        <w:rPr>
          <w:i/>
          <w:lang w:val="en-US"/>
        </w:rPr>
        <w:t xml:space="preserve"> Michael Pinto-Duschinsky, a.a.O (Fn. 9), </w:t>
      </w:r>
      <w:r w:rsidRPr="009F3C75">
        <w:rPr>
          <w:lang w:val="en-US"/>
        </w:rPr>
        <w:t>S.45/59.</w:t>
      </w:r>
    </w:p>
  </w:footnote>
  <w:footnote w:id="19">
    <w:p w:rsidR="00AA6A73" w:rsidRPr="00067C17" w:rsidRDefault="00AA6A73">
      <w:pPr>
        <w:pStyle w:val="Funotentext"/>
      </w:pPr>
      <w:r>
        <w:rPr>
          <w:rStyle w:val="Funotenzeichen"/>
        </w:rPr>
        <w:footnoteRef/>
      </w:r>
      <w:r w:rsidRPr="00067C17">
        <w:t xml:space="preserve"> </w:t>
      </w:r>
      <w:r w:rsidRPr="00F80EE5">
        <w:rPr>
          <w:i/>
        </w:rPr>
        <w:t>Heisterkamp</w:t>
      </w:r>
      <w:r w:rsidRPr="00067C17">
        <w:t xml:space="preserve"> hat sich primär mit der Funktion und der Selbstwahrnehmung der Stiftungen als Think-Tanks auseinandergesetzt, wodurch eine qualitative oder quantitative Auseina</w:t>
      </w:r>
      <w:r>
        <w:t>n</w:t>
      </w:r>
      <w:r w:rsidRPr="00067C17">
        <w:t xml:space="preserve">dersetzung mit Elitenrekrutierung in Parteien nicht stattfinden konnte, sondern eher im Allgemeinen verbleibt. </w:t>
      </w:r>
    </w:p>
  </w:footnote>
  <w:footnote w:id="20">
    <w:p w:rsidR="00AA6A73" w:rsidRPr="00E649C5" w:rsidRDefault="00AA6A73">
      <w:pPr>
        <w:pStyle w:val="Funotentext"/>
        <w:rPr>
          <w:lang w:val="en-US"/>
        </w:rPr>
      </w:pPr>
      <w:r>
        <w:rPr>
          <w:rStyle w:val="Funotenzeichen"/>
        </w:rPr>
        <w:footnoteRef/>
      </w:r>
      <w:r>
        <w:rPr>
          <w:lang w:val="en-US"/>
        </w:rPr>
        <w:t xml:space="preserve"> Vgl.</w:t>
      </w:r>
      <w:r w:rsidRPr="00E649C5">
        <w:rPr>
          <w:lang w:val="en-US"/>
        </w:rPr>
        <w:t xml:space="preserve"> </w:t>
      </w:r>
      <w:r w:rsidRPr="00E649C5">
        <w:rPr>
          <w:i/>
          <w:lang w:val="en-US"/>
        </w:rPr>
        <w:t>Nicholas Aylott</w:t>
      </w:r>
      <w:r>
        <w:rPr>
          <w:i/>
          <w:lang w:val="en-US"/>
        </w:rPr>
        <w:t xml:space="preserve">, </w:t>
      </w:r>
      <w:r>
        <w:rPr>
          <w:lang w:val="en-US"/>
        </w:rPr>
        <w:t>A question of priorities: Candidate selection in Estonian political parties. In: Journal of Baltic Studies, Vol. 45, Nr. 3 2014, S.321-344.</w:t>
      </w:r>
    </w:p>
  </w:footnote>
  <w:footnote w:id="21">
    <w:p w:rsidR="00AA6A73" w:rsidRPr="00C07746" w:rsidRDefault="00AA6A73">
      <w:pPr>
        <w:pStyle w:val="Funotentext"/>
        <w:rPr>
          <w:lang w:val="en-US"/>
        </w:rPr>
      </w:pPr>
      <w:r w:rsidRPr="00C07746">
        <w:rPr>
          <w:rStyle w:val="Funotenzeichen"/>
        </w:rPr>
        <w:footnoteRef/>
      </w:r>
      <w:r>
        <w:rPr>
          <w:lang w:val="en-US"/>
        </w:rPr>
        <w:t xml:space="preserve"> </w:t>
      </w:r>
      <w:r w:rsidRPr="00237CAD">
        <w:rPr>
          <w:lang w:val="en-US"/>
        </w:rPr>
        <w:t xml:space="preserve">Vgl. </w:t>
      </w:r>
      <w:r w:rsidRPr="00C07746">
        <w:rPr>
          <w:i/>
          <w:lang w:val="en-US"/>
        </w:rPr>
        <w:t>Anton Steen</w:t>
      </w:r>
      <w:r w:rsidRPr="00C07746">
        <w:rPr>
          <w:lang w:val="en-US"/>
        </w:rPr>
        <w:t xml:space="preserve">, </w:t>
      </w:r>
      <w:r>
        <w:rPr>
          <w:lang w:val="en-US"/>
        </w:rPr>
        <w:t>a.a.O. (Fn. 6), S.</w:t>
      </w:r>
      <w:r w:rsidRPr="00C07746">
        <w:rPr>
          <w:lang w:val="en-US"/>
        </w:rPr>
        <w:t>52</w:t>
      </w:r>
      <w:r>
        <w:rPr>
          <w:lang w:val="en-US"/>
        </w:rPr>
        <w:t>.</w:t>
      </w:r>
    </w:p>
  </w:footnote>
  <w:footnote w:id="22">
    <w:p w:rsidR="00AA6A73" w:rsidRPr="00933625" w:rsidRDefault="00AA6A73">
      <w:pPr>
        <w:pStyle w:val="Funotentext"/>
        <w:rPr>
          <w:lang w:val="en-US"/>
        </w:rPr>
      </w:pPr>
      <w:r w:rsidRPr="00403098">
        <w:rPr>
          <w:rStyle w:val="Funotenzeichen"/>
        </w:rPr>
        <w:footnoteRef/>
      </w:r>
      <w:r>
        <w:rPr>
          <w:lang w:val="en-US"/>
        </w:rPr>
        <w:t xml:space="preserve"> Vgl.</w:t>
      </w:r>
      <w:r w:rsidRPr="00933625">
        <w:rPr>
          <w:lang w:val="en-US"/>
        </w:rPr>
        <w:t xml:space="preserve"> </w:t>
      </w:r>
      <w:r w:rsidRPr="00933625">
        <w:rPr>
          <w:i/>
          <w:lang w:val="en-US"/>
        </w:rPr>
        <w:t>Ole Nørgaard und Lars Johannsen</w:t>
      </w:r>
      <w:r w:rsidRPr="00933625">
        <w:rPr>
          <w:lang w:val="en-US"/>
        </w:rPr>
        <w:t>, The Baltic states after independence, second edition, Cheltenham 1999, S.57.</w:t>
      </w:r>
    </w:p>
  </w:footnote>
  <w:footnote w:id="23">
    <w:p w:rsidR="00AA6A73" w:rsidRDefault="00AA6A73">
      <w:pPr>
        <w:pStyle w:val="Funotentext"/>
      </w:pPr>
      <w:r>
        <w:rPr>
          <w:rStyle w:val="Funotenzeichen"/>
        </w:rPr>
        <w:footnoteRef/>
      </w:r>
      <w:r>
        <w:t xml:space="preserve"> </w:t>
      </w:r>
      <w:r w:rsidRPr="00624226">
        <w:t xml:space="preserve">In Estland besteht eine hohe </w:t>
      </w:r>
      <w:r w:rsidR="00D244D0">
        <w:t xml:space="preserve"> symbolische </w:t>
      </w:r>
      <w:r w:rsidRPr="00624226">
        <w:t>„Konkurrenz“ zwischen beiden Universitäten</w:t>
      </w:r>
      <w:r w:rsidR="00D244D0">
        <w:t xml:space="preserve"> und ihren Absolventen</w:t>
      </w:r>
      <w:r w:rsidRPr="00624226">
        <w:t>.</w:t>
      </w:r>
    </w:p>
  </w:footnote>
  <w:footnote w:id="24">
    <w:p w:rsidR="00AA6A73" w:rsidRPr="00380788" w:rsidRDefault="00AA6A73">
      <w:pPr>
        <w:pStyle w:val="Funotentext"/>
      </w:pPr>
      <w:r>
        <w:rPr>
          <w:rStyle w:val="Funotenzeichen"/>
        </w:rPr>
        <w:footnoteRef/>
      </w:r>
      <w:r>
        <w:t xml:space="preserve"> Vgl.</w:t>
      </w:r>
      <w:r w:rsidRPr="00380788">
        <w:t xml:space="preserve"> </w:t>
      </w:r>
      <w:r>
        <w:rPr>
          <w:i/>
        </w:rPr>
        <w:t>Andreas Broscheid/</w:t>
      </w:r>
      <w:r w:rsidRPr="00380788">
        <w:rPr>
          <w:i/>
        </w:rPr>
        <w:t>Thomas</w:t>
      </w:r>
      <w:r>
        <w:rPr>
          <w:i/>
        </w:rPr>
        <w:t xml:space="preserve"> Gschwend:</w:t>
      </w:r>
      <w:r w:rsidRPr="00380788">
        <w:t xml:space="preserve"> Augäpfel, Murmeltiere und Bayes: Zur Auswertung stochastischer Daten aus Vollerhebungen, MPIfG working paper, No.037, S.5.</w:t>
      </w:r>
    </w:p>
  </w:footnote>
  <w:footnote w:id="25">
    <w:p w:rsidR="00AA6A73" w:rsidRDefault="00AA6A73">
      <w:pPr>
        <w:pStyle w:val="Funotentext"/>
      </w:pPr>
      <w:r>
        <w:rPr>
          <w:rStyle w:val="Funotenzeichen"/>
        </w:rPr>
        <w:footnoteRef/>
      </w:r>
      <w:r>
        <w:t xml:space="preserve"> Vgl. </w:t>
      </w:r>
      <w:r w:rsidRPr="00237A1F">
        <w:rPr>
          <w:i/>
        </w:rPr>
        <w:t>K. Wolfgang Kallus</w:t>
      </w:r>
      <w:r>
        <w:t>, Erstellung von Fragebogen, Wien, 2010, S. 26ff.</w:t>
      </w:r>
    </w:p>
  </w:footnote>
  <w:footnote w:id="26">
    <w:p w:rsidR="00AA6A73" w:rsidRDefault="00AA6A73">
      <w:pPr>
        <w:pStyle w:val="Funotentext"/>
      </w:pPr>
      <w:r>
        <w:rPr>
          <w:rStyle w:val="Funotenzeichen"/>
        </w:rPr>
        <w:footnoteRef/>
      </w:r>
      <w:r>
        <w:t xml:space="preserve"> Vgl. </w:t>
      </w:r>
      <w:r>
        <w:rPr>
          <w:i/>
        </w:rPr>
        <w:t>Andreas Broscheid/</w:t>
      </w:r>
      <w:r w:rsidRPr="00380788">
        <w:rPr>
          <w:i/>
        </w:rPr>
        <w:t>Thomas</w:t>
      </w:r>
      <w:r>
        <w:rPr>
          <w:i/>
        </w:rPr>
        <w:t xml:space="preserve"> Gschwend</w:t>
      </w:r>
      <w:r w:rsidRPr="00380788">
        <w:t>,</w:t>
      </w:r>
      <w:r>
        <w:t xml:space="preserve"> a.a.O (Fn. 24), S.9</w:t>
      </w:r>
      <w:r w:rsidRPr="00380788">
        <w:t>.</w:t>
      </w:r>
    </w:p>
  </w:footnote>
  <w:footnote w:id="27">
    <w:p w:rsidR="00AA6A73" w:rsidRPr="004F2377" w:rsidRDefault="00AA6A73">
      <w:pPr>
        <w:pStyle w:val="Funotentext"/>
      </w:pPr>
      <w:r>
        <w:rPr>
          <w:rStyle w:val="Funotenzeichen"/>
        </w:rPr>
        <w:footnoteRef/>
      </w:r>
      <w:r>
        <w:t xml:space="preserve"> Vgl.</w:t>
      </w:r>
      <w:r w:rsidRPr="004F2377">
        <w:t xml:space="preserve"> </w:t>
      </w:r>
      <w:r w:rsidRPr="006E7741">
        <w:rPr>
          <w:i/>
        </w:rPr>
        <w:t>Udo Kuckartz</w:t>
      </w:r>
      <w:r w:rsidRPr="004F2377">
        <w:t xml:space="preserve"> et.al.: Evaluation Online. Internetgestützte Befragung in der Praxis.</w:t>
      </w:r>
      <w:r>
        <w:t xml:space="preserve"> Wiesbaden 2009, S. 13.</w:t>
      </w:r>
    </w:p>
  </w:footnote>
  <w:footnote w:id="28">
    <w:p w:rsidR="00AA6A73" w:rsidRDefault="00AA6A73">
      <w:pPr>
        <w:pStyle w:val="Funotentext"/>
      </w:pPr>
      <w:r>
        <w:rPr>
          <w:rStyle w:val="Funotenzeichen"/>
        </w:rPr>
        <w:footnoteRef/>
      </w:r>
      <w:r>
        <w:t xml:space="preserve"> Vgl. </w:t>
      </w:r>
      <w:r w:rsidRPr="00521D01">
        <w:rPr>
          <w:i/>
        </w:rPr>
        <w:t>Mikko Lagerspetz, Konrad Maier</w:t>
      </w:r>
      <w:r>
        <w:t xml:space="preserve">: Das politische System Estlands. In: </w:t>
      </w:r>
      <w:r w:rsidRPr="00521D01">
        <w:rPr>
          <w:i/>
        </w:rPr>
        <w:t>Wolfgang Ismayr</w:t>
      </w:r>
      <w:r>
        <w:t xml:space="preserve"> (Hrsg.): Die politischen Systeme Osteuropas, 3. Aktualisierte und erweiterte Auflage, Wiesbaden2010, S.79-122, S.93.</w:t>
      </w:r>
    </w:p>
  </w:footnote>
  <w:footnote w:id="29">
    <w:p w:rsidR="00AA6A73" w:rsidRDefault="00AA6A73">
      <w:pPr>
        <w:pStyle w:val="Funotentext"/>
      </w:pPr>
      <w:r>
        <w:rPr>
          <w:rStyle w:val="Funotenzeichen"/>
        </w:rPr>
        <w:footnoteRef/>
      </w:r>
      <w:r>
        <w:t xml:space="preserve"> </w:t>
      </w:r>
      <w:hyperlink r:id="rId3" w:history="1">
        <w:r w:rsidRPr="00CD4662">
          <w:rPr>
            <w:rStyle w:val="Hyperlink"/>
          </w:rPr>
          <w:t>http://www.riigikogu.ee/en/parliament-of-estonia/</w:t>
        </w:r>
      </w:hyperlink>
      <w:r>
        <w:t xml:space="preserve"> (26.04.2015)</w:t>
      </w:r>
    </w:p>
  </w:footnote>
  <w:footnote w:id="30">
    <w:p w:rsidR="00AA6A73" w:rsidRDefault="00AA6A73">
      <w:pPr>
        <w:pStyle w:val="Funotentext"/>
      </w:pPr>
      <w:r>
        <w:rPr>
          <w:rStyle w:val="Funotenzeichen"/>
        </w:rPr>
        <w:footnoteRef/>
      </w:r>
      <w:r>
        <w:t xml:space="preserve"> Der Autor war 2004 im Tallinner Büro der Friedrich-Naumann-Stiftung beschäftigt.</w:t>
      </w:r>
    </w:p>
  </w:footnote>
  <w:footnote w:id="31">
    <w:p w:rsidR="00AA6A73" w:rsidRDefault="00AA6A73">
      <w:pPr>
        <w:pStyle w:val="Funotentext"/>
      </w:pPr>
      <w:r>
        <w:rPr>
          <w:rStyle w:val="Funotenzeichen"/>
        </w:rPr>
        <w:footnoteRef/>
      </w:r>
      <w:r>
        <w:t xml:space="preserve"> Vgl. </w:t>
      </w:r>
      <w:r w:rsidRPr="009F3C75">
        <w:rPr>
          <w:i/>
        </w:rPr>
        <w:t>Ulrich Heisterkamp</w:t>
      </w:r>
      <w:r>
        <w:t>, a.a.O. (Fn. 3), S. 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54D6"/>
    <w:multiLevelType w:val="hybridMultilevel"/>
    <w:tmpl w:val="9C6697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5D"/>
    <w:rsid w:val="0000038F"/>
    <w:rsid w:val="00023E9D"/>
    <w:rsid w:val="00036B81"/>
    <w:rsid w:val="00044184"/>
    <w:rsid w:val="000442B3"/>
    <w:rsid w:val="00063323"/>
    <w:rsid w:val="00064852"/>
    <w:rsid w:val="00067C17"/>
    <w:rsid w:val="00071BDB"/>
    <w:rsid w:val="00074DFF"/>
    <w:rsid w:val="00080728"/>
    <w:rsid w:val="000832C2"/>
    <w:rsid w:val="000B6919"/>
    <w:rsid w:val="000E2689"/>
    <w:rsid w:val="000F1E63"/>
    <w:rsid w:val="001120AC"/>
    <w:rsid w:val="00124977"/>
    <w:rsid w:val="00126B5D"/>
    <w:rsid w:val="0014649D"/>
    <w:rsid w:val="001527D1"/>
    <w:rsid w:val="00183E3F"/>
    <w:rsid w:val="00190EB1"/>
    <w:rsid w:val="00191991"/>
    <w:rsid w:val="00195B51"/>
    <w:rsid w:val="001A7FD2"/>
    <w:rsid w:val="001C6F95"/>
    <w:rsid w:val="001D0D83"/>
    <w:rsid w:val="001D70C1"/>
    <w:rsid w:val="00200235"/>
    <w:rsid w:val="00210ABC"/>
    <w:rsid w:val="00220927"/>
    <w:rsid w:val="00230098"/>
    <w:rsid w:val="002353A4"/>
    <w:rsid w:val="00237A1F"/>
    <w:rsid w:val="00237CAD"/>
    <w:rsid w:val="00240D67"/>
    <w:rsid w:val="00250FF9"/>
    <w:rsid w:val="0026013B"/>
    <w:rsid w:val="00265D45"/>
    <w:rsid w:val="00270280"/>
    <w:rsid w:val="0028073B"/>
    <w:rsid w:val="00280D24"/>
    <w:rsid w:val="00286FA9"/>
    <w:rsid w:val="00292F51"/>
    <w:rsid w:val="002977A4"/>
    <w:rsid w:val="002A2B6C"/>
    <w:rsid w:val="002B055A"/>
    <w:rsid w:val="002B49CC"/>
    <w:rsid w:val="002B6DFF"/>
    <w:rsid w:val="002C4841"/>
    <w:rsid w:val="002C60D7"/>
    <w:rsid w:val="002D4FE4"/>
    <w:rsid w:val="002E32C7"/>
    <w:rsid w:val="002E7BCF"/>
    <w:rsid w:val="003148E7"/>
    <w:rsid w:val="00330DC5"/>
    <w:rsid w:val="00334D21"/>
    <w:rsid w:val="00334FBD"/>
    <w:rsid w:val="00342953"/>
    <w:rsid w:val="003501F2"/>
    <w:rsid w:val="00355382"/>
    <w:rsid w:val="003611DA"/>
    <w:rsid w:val="00380788"/>
    <w:rsid w:val="00394683"/>
    <w:rsid w:val="003C1998"/>
    <w:rsid w:val="00403098"/>
    <w:rsid w:val="0041709B"/>
    <w:rsid w:val="00426917"/>
    <w:rsid w:val="00443873"/>
    <w:rsid w:val="004535E6"/>
    <w:rsid w:val="004553EC"/>
    <w:rsid w:val="00485A9C"/>
    <w:rsid w:val="00493597"/>
    <w:rsid w:val="004C6A71"/>
    <w:rsid w:val="004C6B12"/>
    <w:rsid w:val="004E19D0"/>
    <w:rsid w:val="004F2377"/>
    <w:rsid w:val="00504B22"/>
    <w:rsid w:val="00504B80"/>
    <w:rsid w:val="00507D86"/>
    <w:rsid w:val="00521D01"/>
    <w:rsid w:val="00526B72"/>
    <w:rsid w:val="005275FB"/>
    <w:rsid w:val="00531FB7"/>
    <w:rsid w:val="00536F67"/>
    <w:rsid w:val="005543D1"/>
    <w:rsid w:val="00572418"/>
    <w:rsid w:val="00576753"/>
    <w:rsid w:val="005806D8"/>
    <w:rsid w:val="00591E48"/>
    <w:rsid w:val="00592327"/>
    <w:rsid w:val="005A312F"/>
    <w:rsid w:val="005B12B8"/>
    <w:rsid w:val="005C7B96"/>
    <w:rsid w:val="005D75A4"/>
    <w:rsid w:val="006123BE"/>
    <w:rsid w:val="00621E6B"/>
    <w:rsid w:val="00624226"/>
    <w:rsid w:val="00634048"/>
    <w:rsid w:val="006352C7"/>
    <w:rsid w:val="00637F01"/>
    <w:rsid w:val="006429ED"/>
    <w:rsid w:val="0065509A"/>
    <w:rsid w:val="006571EE"/>
    <w:rsid w:val="006664CD"/>
    <w:rsid w:val="00696687"/>
    <w:rsid w:val="006B02DB"/>
    <w:rsid w:val="006B14DA"/>
    <w:rsid w:val="006B4158"/>
    <w:rsid w:val="006D2001"/>
    <w:rsid w:val="006E18EA"/>
    <w:rsid w:val="006E280D"/>
    <w:rsid w:val="006E7741"/>
    <w:rsid w:val="006F1A3D"/>
    <w:rsid w:val="00753104"/>
    <w:rsid w:val="00761A29"/>
    <w:rsid w:val="00765716"/>
    <w:rsid w:val="007876B4"/>
    <w:rsid w:val="00791D96"/>
    <w:rsid w:val="00797E0E"/>
    <w:rsid w:val="007C6780"/>
    <w:rsid w:val="007C701A"/>
    <w:rsid w:val="007E4596"/>
    <w:rsid w:val="007F3004"/>
    <w:rsid w:val="007F49F8"/>
    <w:rsid w:val="007F74C7"/>
    <w:rsid w:val="00806F09"/>
    <w:rsid w:val="00811E6F"/>
    <w:rsid w:val="00813175"/>
    <w:rsid w:val="00836CFA"/>
    <w:rsid w:val="0084233C"/>
    <w:rsid w:val="00861847"/>
    <w:rsid w:val="00865F27"/>
    <w:rsid w:val="00876212"/>
    <w:rsid w:val="00876901"/>
    <w:rsid w:val="00894C36"/>
    <w:rsid w:val="008962E4"/>
    <w:rsid w:val="00896DE7"/>
    <w:rsid w:val="008A11D6"/>
    <w:rsid w:val="008B1CCC"/>
    <w:rsid w:val="008B689A"/>
    <w:rsid w:val="008C5F2C"/>
    <w:rsid w:val="008E3E64"/>
    <w:rsid w:val="008F01A1"/>
    <w:rsid w:val="00905EA3"/>
    <w:rsid w:val="00910543"/>
    <w:rsid w:val="0091385F"/>
    <w:rsid w:val="0093093A"/>
    <w:rsid w:val="00933625"/>
    <w:rsid w:val="00944243"/>
    <w:rsid w:val="00996734"/>
    <w:rsid w:val="009A1E58"/>
    <w:rsid w:val="009A5230"/>
    <w:rsid w:val="009D0049"/>
    <w:rsid w:val="009E0203"/>
    <w:rsid w:val="009F3C75"/>
    <w:rsid w:val="00A30E35"/>
    <w:rsid w:val="00A31E7C"/>
    <w:rsid w:val="00A40AC8"/>
    <w:rsid w:val="00A617B9"/>
    <w:rsid w:val="00A777B5"/>
    <w:rsid w:val="00A831C3"/>
    <w:rsid w:val="00A8543B"/>
    <w:rsid w:val="00A85975"/>
    <w:rsid w:val="00AA6A73"/>
    <w:rsid w:val="00AC5CF0"/>
    <w:rsid w:val="00AD10FA"/>
    <w:rsid w:val="00AF6DEF"/>
    <w:rsid w:val="00B15CD9"/>
    <w:rsid w:val="00B26EC7"/>
    <w:rsid w:val="00B36812"/>
    <w:rsid w:val="00B46C02"/>
    <w:rsid w:val="00B61937"/>
    <w:rsid w:val="00B62FAE"/>
    <w:rsid w:val="00B76D1D"/>
    <w:rsid w:val="00B95CBF"/>
    <w:rsid w:val="00BE2DD3"/>
    <w:rsid w:val="00BE5FD7"/>
    <w:rsid w:val="00BF2D5F"/>
    <w:rsid w:val="00BF36FD"/>
    <w:rsid w:val="00C07746"/>
    <w:rsid w:val="00C1311B"/>
    <w:rsid w:val="00C777D9"/>
    <w:rsid w:val="00C92092"/>
    <w:rsid w:val="00CE477B"/>
    <w:rsid w:val="00CF53CE"/>
    <w:rsid w:val="00D05A02"/>
    <w:rsid w:val="00D17445"/>
    <w:rsid w:val="00D2150F"/>
    <w:rsid w:val="00D244D0"/>
    <w:rsid w:val="00D25040"/>
    <w:rsid w:val="00D3063D"/>
    <w:rsid w:val="00D30A5F"/>
    <w:rsid w:val="00D525CE"/>
    <w:rsid w:val="00D5363E"/>
    <w:rsid w:val="00D678C0"/>
    <w:rsid w:val="00D746DB"/>
    <w:rsid w:val="00D86118"/>
    <w:rsid w:val="00D869EC"/>
    <w:rsid w:val="00D878C3"/>
    <w:rsid w:val="00DC619F"/>
    <w:rsid w:val="00DC685B"/>
    <w:rsid w:val="00DE2270"/>
    <w:rsid w:val="00DF31CF"/>
    <w:rsid w:val="00E01B5B"/>
    <w:rsid w:val="00E24B65"/>
    <w:rsid w:val="00E250EC"/>
    <w:rsid w:val="00E352D2"/>
    <w:rsid w:val="00E35706"/>
    <w:rsid w:val="00E5721C"/>
    <w:rsid w:val="00E649C5"/>
    <w:rsid w:val="00E82DD5"/>
    <w:rsid w:val="00E92F9D"/>
    <w:rsid w:val="00ED78DE"/>
    <w:rsid w:val="00EE355B"/>
    <w:rsid w:val="00F05E3F"/>
    <w:rsid w:val="00F16A44"/>
    <w:rsid w:val="00F171DC"/>
    <w:rsid w:val="00F25EEA"/>
    <w:rsid w:val="00F35D30"/>
    <w:rsid w:val="00F61E05"/>
    <w:rsid w:val="00F80EE5"/>
    <w:rsid w:val="00F8223A"/>
    <w:rsid w:val="00F86C8C"/>
    <w:rsid w:val="00F923EC"/>
    <w:rsid w:val="00FA0CBD"/>
    <w:rsid w:val="00FB7C99"/>
    <w:rsid w:val="00FD0B66"/>
    <w:rsid w:val="00FD486F"/>
    <w:rsid w:val="00FD6CCD"/>
    <w:rsid w:val="00FE6CAA"/>
    <w:rsid w:val="00FF280E"/>
    <w:rsid w:val="00FF4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91E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55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55382"/>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F16A4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16A44"/>
    <w:rPr>
      <w:sz w:val="20"/>
      <w:szCs w:val="20"/>
    </w:rPr>
  </w:style>
  <w:style w:type="character" w:styleId="Funotenzeichen">
    <w:name w:val="footnote reference"/>
    <w:basedOn w:val="Absatz-Standardschriftart"/>
    <w:uiPriority w:val="99"/>
    <w:semiHidden/>
    <w:unhideWhenUsed/>
    <w:rsid w:val="00F16A44"/>
    <w:rPr>
      <w:vertAlign w:val="superscript"/>
    </w:rPr>
  </w:style>
  <w:style w:type="character" w:customStyle="1" w:styleId="berschrift2Zchn">
    <w:name w:val="Überschrift 2 Zchn"/>
    <w:basedOn w:val="Absatz-Standardschriftart"/>
    <w:link w:val="berschrift2"/>
    <w:uiPriority w:val="9"/>
    <w:rsid w:val="00591E48"/>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531FB7"/>
    <w:rPr>
      <w:color w:val="0000FF" w:themeColor="hyperlink"/>
      <w:u w:val="single"/>
    </w:rPr>
  </w:style>
  <w:style w:type="table" w:styleId="Tabellenraster">
    <w:name w:val="Table Grid"/>
    <w:basedOn w:val="NormaleTabelle"/>
    <w:uiPriority w:val="59"/>
    <w:rsid w:val="0023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0280"/>
    <w:rPr>
      <w:sz w:val="16"/>
      <w:szCs w:val="16"/>
    </w:rPr>
  </w:style>
  <w:style w:type="paragraph" w:styleId="Kommentartext">
    <w:name w:val="annotation text"/>
    <w:basedOn w:val="Standard"/>
    <w:link w:val="KommentartextZchn"/>
    <w:uiPriority w:val="99"/>
    <w:semiHidden/>
    <w:unhideWhenUsed/>
    <w:rsid w:val="002702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280"/>
    <w:rPr>
      <w:sz w:val="20"/>
      <w:szCs w:val="20"/>
    </w:rPr>
  </w:style>
  <w:style w:type="paragraph" w:styleId="Kommentarthema">
    <w:name w:val="annotation subject"/>
    <w:basedOn w:val="Kommentartext"/>
    <w:next w:val="Kommentartext"/>
    <w:link w:val="KommentarthemaZchn"/>
    <w:uiPriority w:val="99"/>
    <w:semiHidden/>
    <w:unhideWhenUsed/>
    <w:rsid w:val="00270280"/>
    <w:rPr>
      <w:b/>
      <w:bCs/>
    </w:rPr>
  </w:style>
  <w:style w:type="character" w:customStyle="1" w:styleId="KommentarthemaZchn">
    <w:name w:val="Kommentarthema Zchn"/>
    <w:basedOn w:val="KommentartextZchn"/>
    <w:link w:val="Kommentarthema"/>
    <w:uiPriority w:val="99"/>
    <w:semiHidden/>
    <w:rsid w:val="00270280"/>
    <w:rPr>
      <w:b/>
      <w:bCs/>
      <w:sz w:val="20"/>
      <w:szCs w:val="20"/>
    </w:rPr>
  </w:style>
  <w:style w:type="paragraph" w:styleId="Sprechblasentext">
    <w:name w:val="Balloon Text"/>
    <w:basedOn w:val="Standard"/>
    <w:link w:val="SprechblasentextZchn"/>
    <w:uiPriority w:val="99"/>
    <w:semiHidden/>
    <w:unhideWhenUsed/>
    <w:rsid w:val="002702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280"/>
    <w:rPr>
      <w:rFonts w:ascii="Tahoma" w:hAnsi="Tahoma" w:cs="Tahoma"/>
      <w:sz w:val="16"/>
      <w:szCs w:val="16"/>
    </w:rPr>
  </w:style>
  <w:style w:type="paragraph" w:styleId="KeinLeerraum">
    <w:name w:val="No Spacing"/>
    <w:uiPriority w:val="1"/>
    <w:qFormat/>
    <w:rsid w:val="00797E0E"/>
    <w:pPr>
      <w:spacing w:after="0" w:line="240" w:lineRule="auto"/>
    </w:pPr>
  </w:style>
  <w:style w:type="paragraph" w:styleId="Listenabsatz">
    <w:name w:val="List Paragraph"/>
    <w:basedOn w:val="Standard"/>
    <w:uiPriority w:val="34"/>
    <w:qFormat/>
    <w:rsid w:val="006550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91E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55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55382"/>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F16A4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16A44"/>
    <w:rPr>
      <w:sz w:val="20"/>
      <w:szCs w:val="20"/>
    </w:rPr>
  </w:style>
  <w:style w:type="character" w:styleId="Funotenzeichen">
    <w:name w:val="footnote reference"/>
    <w:basedOn w:val="Absatz-Standardschriftart"/>
    <w:uiPriority w:val="99"/>
    <w:semiHidden/>
    <w:unhideWhenUsed/>
    <w:rsid w:val="00F16A44"/>
    <w:rPr>
      <w:vertAlign w:val="superscript"/>
    </w:rPr>
  </w:style>
  <w:style w:type="character" w:customStyle="1" w:styleId="berschrift2Zchn">
    <w:name w:val="Überschrift 2 Zchn"/>
    <w:basedOn w:val="Absatz-Standardschriftart"/>
    <w:link w:val="berschrift2"/>
    <w:uiPriority w:val="9"/>
    <w:rsid w:val="00591E48"/>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531FB7"/>
    <w:rPr>
      <w:color w:val="0000FF" w:themeColor="hyperlink"/>
      <w:u w:val="single"/>
    </w:rPr>
  </w:style>
  <w:style w:type="table" w:styleId="Tabellenraster">
    <w:name w:val="Table Grid"/>
    <w:basedOn w:val="NormaleTabelle"/>
    <w:uiPriority w:val="59"/>
    <w:rsid w:val="0023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0280"/>
    <w:rPr>
      <w:sz w:val="16"/>
      <w:szCs w:val="16"/>
    </w:rPr>
  </w:style>
  <w:style w:type="paragraph" w:styleId="Kommentartext">
    <w:name w:val="annotation text"/>
    <w:basedOn w:val="Standard"/>
    <w:link w:val="KommentartextZchn"/>
    <w:uiPriority w:val="99"/>
    <w:semiHidden/>
    <w:unhideWhenUsed/>
    <w:rsid w:val="002702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280"/>
    <w:rPr>
      <w:sz w:val="20"/>
      <w:szCs w:val="20"/>
    </w:rPr>
  </w:style>
  <w:style w:type="paragraph" w:styleId="Kommentarthema">
    <w:name w:val="annotation subject"/>
    <w:basedOn w:val="Kommentartext"/>
    <w:next w:val="Kommentartext"/>
    <w:link w:val="KommentarthemaZchn"/>
    <w:uiPriority w:val="99"/>
    <w:semiHidden/>
    <w:unhideWhenUsed/>
    <w:rsid w:val="00270280"/>
    <w:rPr>
      <w:b/>
      <w:bCs/>
    </w:rPr>
  </w:style>
  <w:style w:type="character" w:customStyle="1" w:styleId="KommentarthemaZchn">
    <w:name w:val="Kommentarthema Zchn"/>
    <w:basedOn w:val="KommentartextZchn"/>
    <w:link w:val="Kommentarthema"/>
    <w:uiPriority w:val="99"/>
    <w:semiHidden/>
    <w:rsid w:val="00270280"/>
    <w:rPr>
      <w:b/>
      <w:bCs/>
      <w:sz w:val="20"/>
      <w:szCs w:val="20"/>
    </w:rPr>
  </w:style>
  <w:style w:type="paragraph" w:styleId="Sprechblasentext">
    <w:name w:val="Balloon Text"/>
    <w:basedOn w:val="Standard"/>
    <w:link w:val="SprechblasentextZchn"/>
    <w:uiPriority w:val="99"/>
    <w:semiHidden/>
    <w:unhideWhenUsed/>
    <w:rsid w:val="002702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280"/>
    <w:rPr>
      <w:rFonts w:ascii="Tahoma" w:hAnsi="Tahoma" w:cs="Tahoma"/>
      <w:sz w:val="16"/>
      <w:szCs w:val="16"/>
    </w:rPr>
  </w:style>
  <w:style w:type="paragraph" w:styleId="KeinLeerraum">
    <w:name w:val="No Spacing"/>
    <w:uiPriority w:val="1"/>
    <w:qFormat/>
    <w:rsid w:val="00797E0E"/>
    <w:pPr>
      <w:spacing w:after="0" w:line="240" w:lineRule="auto"/>
    </w:pPr>
  </w:style>
  <w:style w:type="paragraph" w:styleId="Listenabsatz">
    <w:name w:val="List Paragraph"/>
    <w:basedOn w:val="Standard"/>
    <w:uiPriority w:val="34"/>
    <w:qFormat/>
    <w:rsid w:val="00655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iigikogu.ee/en/parliament-of-estonia/" TargetMode="External"/><Relationship Id="rId2" Type="http://schemas.openxmlformats.org/officeDocument/2006/relationships/hyperlink" Target="http://www.fes.de/intro/finan.html" TargetMode="External"/><Relationship Id="rId1" Type="http://schemas.openxmlformats.org/officeDocument/2006/relationships/hyperlink" Target="http://www.fes.de/intro/fina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136F314C</Template>
  <TotalTime>0</TotalTime>
  <Pages>15</Pages>
  <Words>4416</Words>
  <Characters>27823</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Dr.rer.pol. Rolf Winkelmann</dc:creator>
  <cp:lastModifiedBy>Dr.rer.pol. Rolf Winkelmann</cp:lastModifiedBy>
  <cp:revision>4</cp:revision>
  <cp:lastPrinted>2016-01-15T11:50:00Z</cp:lastPrinted>
  <dcterms:created xsi:type="dcterms:W3CDTF">2016-01-15T10:02:00Z</dcterms:created>
  <dcterms:modified xsi:type="dcterms:W3CDTF">2016-01-15T11:53:00Z</dcterms:modified>
</cp:coreProperties>
</file>